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7AA5C3" w14:textId="77777777" w:rsidR="00AB756E" w:rsidRDefault="00AB756E" w:rsidP="00AB756E">
      <w:pPr>
        <w:rPr>
          <w:b/>
          <w:bCs/>
          <w:sz w:val="26"/>
          <w:szCs w:val="26"/>
        </w:rPr>
      </w:pPr>
      <w:r>
        <w:rPr>
          <w:b/>
          <w:bCs/>
          <w:noProof/>
          <w:sz w:val="26"/>
          <w:szCs w:val="26"/>
        </w:rPr>
        <w:drawing>
          <wp:inline distT="0" distB="0" distL="0" distR="0" wp14:anchorId="1671A82F" wp14:editId="214DD623">
            <wp:extent cx="2763672" cy="469870"/>
            <wp:effectExtent l="0" t="0" r="0"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8247" cy="528453"/>
                    </a:xfrm>
                    <a:prstGeom prst="rect">
                      <a:avLst/>
                    </a:prstGeom>
                    <a:noFill/>
                  </pic:spPr>
                </pic:pic>
              </a:graphicData>
            </a:graphic>
          </wp:inline>
        </w:drawing>
      </w:r>
      <w:r>
        <w:rPr>
          <w:b/>
          <w:bCs/>
          <w:noProof/>
          <w:sz w:val="26"/>
          <w:szCs w:val="26"/>
        </w:rPr>
        <w:drawing>
          <wp:inline distT="0" distB="0" distL="0" distR="0" wp14:anchorId="421CC5FF" wp14:editId="64E493D6">
            <wp:extent cx="2537612" cy="495184"/>
            <wp:effectExtent l="0" t="0" r="0" b="635"/>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98045" cy="546004"/>
                    </a:xfrm>
                    <a:prstGeom prst="rect">
                      <a:avLst/>
                    </a:prstGeom>
                    <a:noFill/>
                  </pic:spPr>
                </pic:pic>
              </a:graphicData>
            </a:graphic>
          </wp:inline>
        </w:drawing>
      </w:r>
    </w:p>
    <w:p w14:paraId="61360434" w14:textId="77777777" w:rsidR="00AB756E" w:rsidRPr="006758EF" w:rsidRDefault="00AB756E" w:rsidP="00AB756E">
      <w:pPr>
        <w:jc w:val="center"/>
        <w:rPr>
          <w:b/>
          <w:bCs/>
          <w:sz w:val="28"/>
          <w:szCs w:val="28"/>
        </w:rPr>
      </w:pPr>
      <w:r w:rsidRPr="006758EF">
        <w:rPr>
          <w:b/>
          <w:bCs/>
          <w:sz w:val="28"/>
          <w:szCs w:val="28"/>
        </w:rPr>
        <w:t>______________________________________________________________________</w:t>
      </w:r>
    </w:p>
    <w:p w14:paraId="704C1AFA" w14:textId="77777777" w:rsidR="00AB756E" w:rsidRDefault="00AB756E" w:rsidP="00AB756E">
      <w:pPr>
        <w:jc w:val="center"/>
        <w:rPr>
          <w:b/>
          <w:bCs/>
          <w:sz w:val="28"/>
          <w:szCs w:val="28"/>
        </w:rPr>
      </w:pPr>
    </w:p>
    <w:p w14:paraId="32B3CBBA" w14:textId="77777777" w:rsidR="00AB756E" w:rsidRDefault="00AB756E" w:rsidP="00AB756E">
      <w:pPr>
        <w:spacing w:line="276" w:lineRule="auto"/>
        <w:jc w:val="center"/>
        <w:rPr>
          <w:b/>
          <w:bCs/>
          <w:sz w:val="28"/>
          <w:szCs w:val="28"/>
        </w:rPr>
      </w:pPr>
      <w:r w:rsidRPr="00864746">
        <w:rPr>
          <w:b/>
          <w:bCs/>
          <w:sz w:val="28"/>
          <w:szCs w:val="28"/>
        </w:rPr>
        <w:t>Программа повышения квалификации</w:t>
      </w:r>
      <w:r>
        <w:rPr>
          <w:b/>
          <w:bCs/>
          <w:sz w:val="28"/>
          <w:szCs w:val="28"/>
        </w:rPr>
        <w:t xml:space="preserve"> </w:t>
      </w:r>
    </w:p>
    <w:p w14:paraId="369B6F6B" w14:textId="77777777" w:rsidR="00AB756E" w:rsidRPr="000060E7" w:rsidRDefault="00AB756E" w:rsidP="00AB756E">
      <w:pPr>
        <w:spacing w:line="276" w:lineRule="auto"/>
        <w:jc w:val="center"/>
        <w:rPr>
          <w:b/>
          <w:bCs/>
          <w:sz w:val="28"/>
          <w:szCs w:val="28"/>
        </w:rPr>
      </w:pPr>
      <w:r w:rsidRPr="00F563BB">
        <w:rPr>
          <w:bCs/>
          <w:sz w:val="28"/>
          <w:szCs w:val="28"/>
        </w:rPr>
        <w:t>«</w:t>
      </w:r>
      <w:r w:rsidR="00373109" w:rsidRPr="0063311C">
        <w:rPr>
          <w:rStyle w:val="FontStyle111"/>
        </w:rPr>
        <w:t>Эффективная служба государственного заказчика</w:t>
      </w:r>
      <w:r w:rsidRPr="00373109">
        <w:rPr>
          <w:rStyle w:val="FontStyle111"/>
          <w:bCs w:val="0"/>
        </w:rPr>
        <w:t>»</w:t>
      </w:r>
      <w:r w:rsidR="00373109" w:rsidRPr="00373109">
        <w:rPr>
          <w:rStyle w:val="FontStyle111"/>
          <w:bCs w:val="0"/>
        </w:rPr>
        <w:t>, 72 ч.</w:t>
      </w:r>
      <w:r w:rsidRPr="000060E7">
        <w:rPr>
          <w:b/>
          <w:bCs/>
          <w:sz w:val="28"/>
          <w:szCs w:val="28"/>
        </w:rPr>
        <w:t xml:space="preserve"> </w:t>
      </w:r>
      <w:r w:rsidR="00373109">
        <w:rPr>
          <w:b/>
          <w:bCs/>
          <w:sz w:val="28"/>
          <w:szCs w:val="28"/>
        </w:rPr>
        <w:t xml:space="preserve"> </w:t>
      </w:r>
    </w:p>
    <w:p w14:paraId="040E3557" w14:textId="77777777" w:rsidR="00AB756E" w:rsidRDefault="00AB756E" w:rsidP="00AB756E">
      <w:pPr>
        <w:jc w:val="center"/>
        <w:rPr>
          <w:b/>
          <w:bCs/>
          <w:sz w:val="28"/>
          <w:szCs w:val="28"/>
        </w:rPr>
      </w:pPr>
    </w:p>
    <w:tbl>
      <w:tblPr>
        <w:tblW w:w="1031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8647"/>
        <w:gridCol w:w="1105"/>
      </w:tblGrid>
      <w:tr w:rsidR="004B6127" w:rsidRPr="00B94CF4" w14:paraId="28262D84" w14:textId="77777777" w:rsidTr="000E12F5">
        <w:trPr>
          <w:trHeight w:val="276"/>
        </w:trPr>
        <w:tc>
          <w:tcPr>
            <w:tcW w:w="567" w:type="dxa"/>
            <w:shd w:val="clear" w:color="auto" w:fill="FFC000"/>
            <w:vAlign w:val="center"/>
          </w:tcPr>
          <w:p w14:paraId="3020F970" w14:textId="77777777" w:rsidR="004B6127" w:rsidRPr="00CF1149" w:rsidRDefault="004B6127" w:rsidP="007337E4">
            <w:pPr>
              <w:pStyle w:val="a5"/>
              <w:ind w:left="0"/>
              <w:jc w:val="center"/>
              <w:rPr>
                <w:b/>
                <w:szCs w:val="24"/>
              </w:rPr>
            </w:pPr>
            <w:r w:rsidRPr="00CF1149">
              <w:rPr>
                <w:b/>
                <w:szCs w:val="24"/>
              </w:rPr>
              <w:t xml:space="preserve">№ </w:t>
            </w:r>
            <w:proofErr w:type="spellStart"/>
            <w:r w:rsidRPr="00CF1149">
              <w:rPr>
                <w:b/>
                <w:szCs w:val="24"/>
              </w:rPr>
              <w:t>пп</w:t>
            </w:r>
            <w:proofErr w:type="spellEnd"/>
          </w:p>
        </w:tc>
        <w:tc>
          <w:tcPr>
            <w:tcW w:w="8647" w:type="dxa"/>
            <w:shd w:val="clear" w:color="auto" w:fill="FFC000"/>
          </w:tcPr>
          <w:p w14:paraId="7C0E0551" w14:textId="77777777" w:rsidR="004B6127" w:rsidRPr="00CF1149" w:rsidRDefault="004B6127" w:rsidP="007337E4">
            <w:pPr>
              <w:spacing w:line="240" w:lineRule="atLeast"/>
              <w:jc w:val="center"/>
              <w:rPr>
                <w:b/>
              </w:rPr>
            </w:pPr>
            <w:r w:rsidRPr="00CF1149">
              <w:rPr>
                <w:b/>
              </w:rPr>
              <w:t>Наименование модулей, дисциплин и тем</w:t>
            </w:r>
          </w:p>
        </w:tc>
        <w:tc>
          <w:tcPr>
            <w:tcW w:w="1105" w:type="dxa"/>
            <w:shd w:val="clear" w:color="auto" w:fill="FFC000"/>
          </w:tcPr>
          <w:p w14:paraId="40EEE724" w14:textId="77777777" w:rsidR="004B6127" w:rsidRPr="00D20DCF" w:rsidRDefault="004B6127" w:rsidP="00203E6F">
            <w:pPr>
              <w:jc w:val="center"/>
              <w:rPr>
                <w:b/>
                <w:sz w:val="20"/>
                <w:szCs w:val="20"/>
              </w:rPr>
            </w:pPr>
            <w:proofErr w:type="spellStart"/>
            <w:proofErr w:type="gramStart"/>
            <w:r w:rsidRPr="00D20DCF">
              <w:rPr>
                <w:b/>
                <w:sz w:val="20"/>
                <w:szCs w:val="20"/>
              </w:rPr>
              <w:t>Ак.часы</w:t>
            </w:r>
            <w:proofErr w:type="spellEnd"/>
            <w:proofErr w:type="gramEnd"/>
            <w:r w:rsidRPr="00D20DCF">
              <w:rPr>
                <w:b/>
                <w:sz w:val="20"/>
                <w:szCs w:val="20"/>
              </w:rPr>
              <w:t xml:space="preserve"> (</w:t>
            </w:r>
            <w:proofErr w:type="spellStart"/>
            <w:r w:rsidRPr="00D20DCF">
              <w:rPr>
                <w:b/>
                <w:sz w:val="20"/>
                <w:szCs w:val="20"/>
              </w:rPr>
              <w:t>трудо</w:t>
            </w:r>
            <w:proofErr w:type="spellEnd"/>
            <w:r w:rsidR="000E12F5">
              <w:rPr>
                <w:b/>
                <w:sz w:val="20"/>
                <w:szCs w:val="20"/>
              </w:rPr>
              <w:t>-</w:t>
            </w:r>
            <w:r w:rsidRPr="00D20DCF">
              <w:rPr>
                <w:b/>
                <w:sz w:val="20"/>
                <w:szCs w:val="20"/>
              </w:rPr>
              <w:t>емкость)</w:t>
            </w:r>
          </w:p>
        </w:tc>
      </w:tr>
      <w:tr w:rsidR="004B6127" w:rsidRPr="00944393" w14:paraId="3897179C" w14:textId="77777777" w:rsidTr="000E12F5">
        <w:trPr>
          <w:trHeight w:val="731"/>
        </w:trPr>
        <w:tc>
          <w:tcPr>
            <w:tcW w:w="567" w:type="dxa"/>
            <w:tcBorders>
              <w:bottom w:val="single" w:sz="4" w:space="0" w:color="auto"/>
            </w:tcBorders>
            <w:vAlign w:val="center"/>
          </w:tcPr>
          <w:p w14:paraId="5BACE7D5" w14:textId="77777777" w:rsidR="004B6127" w:rsidRPr="00BC4778" w:rsidRDefault="004B6127" w:rsidP="004729EE">
            <w:pPr>
              <w:pStyle w:val="a5"/>
              <w:ind w:left="0"/>
              <w:jc w:val="center"/>
              <w:rPr>
                <w:rFonts w:ascii="Times New Roman" w:hAnsi="Times New Roman" w:cs="Times New Roman"/>
                <w:b/>
                <w:szCs w:val="24"/>
              </w:rPr>
            </w:pPr>
            <w:r w:rsidRPr="00BC4778">
              <w:rPr>
                <w:rFonts w:ascii="Times New Roman" w:hAnsi="Times New Roman" w:cs="Times New Roman"/>
                <w:b/>
                <w:szCs w:val="24"/>
              </w:rPr>
              <w:t>1.</w:t>
            </w:r>
          </w:p>
        </w:tc>
        <w:tc>
          <w:tcPr>
            <w:tcW w:w="8647" w:type="dxa"/>
            <w:tcBorders>
              <w:bottom w:val="single" w:sz="4" w:space="0" w:color="auto"/>
            </w:tcBorders>
          </w:tcPr>
          <w:p w14:paraId="1346D024" w14:textId="77777777" w:rsidR="004B6127" w:rsidRPr="00BC4778" w:rsidRDefault="004B6127" w:rsidP="00203E6F">
            <w:pPr>
              <w:jc w:val="both"/>
              <w:rPr>
                <w:b/>
                <w:color w:val="000000"/>
                <w:sz w:val="20"/>
                <w:szCs w:val="20"/>
              </w:rPr>
            </w:pPr>
            <w:r w:rsidRPr="00BC4778">
              <w:rPr>
                <w:b/>
                <w:color w:val="000000"/>
                <w:sz w:val="20"/>
                <w:szCs w:val="20"/>
              </w:rPr>
              <w:t>Законодательное регулирование в строительной отрасли (общие сведения; уровни регулирования; организации, осуществляющее регулирование)</w:t>
            </w:r>
            <w:r w:rsidR="00BC4778" w:rsidRPr="00BC4778">
              <w:rPr>
                <w:b/>
                <w:color w:val="000000"/>
                <w:sz w:val="20"/>
                <w:szCs w:val="20"/>
              </w:rPr>
              <w:t>.</w:t>
            </w:r>
          </w:p>
          <w:p w14:paraId="1EABAEED" w14:textId="77777777" w:rsidR="004B6127" w:rsidRPr="00BC4778" w:rsidRDefault="004B6127" w:rsidP="00203E6F">
            <w:pPr>
              <w:pStyle w:val="a9"/>
              <w:rPr>
                <w:rFonts w:ascii="Times New Roman" w:eastAsia="Times New Roman" w:hAnsi="Times New Roman" w:cs="Times New Roman"/>
                <w:b/>
                <w:sz w:val="20"/>
                <w:szCs w:val="20"/>
                <w:bdr w:val="none" w:sz="0" w:space="0" w:color="auto"/>
              </w:rPr>
            </w:pPr>
            <w:r w:rsidRPr="00BC4778">
              <w:rPr>
                <w:rFonts w:ascii="Times New Roman" w:eastAsia="Times New Roman" w:hAnsi="Times New Roman" w:cs="Times New Roman"/>
                <w:b/>
                <w:sz w:val="20"/>
                <w:szCs w:val="20"/>
                <w:bdr w:val="none" w:sz="0" w:space="0" w:color="auto"/>
              </w:rPr>
              <w:t>Основы и анализ последних изменений в градостроительном законодательстве. Техническое регулирование в строительстве.</w:t>
            </w:r>
          </w:p>
        </w:tc>
        <w:tc>
          <w:tcPr>
            <w:tcW w:w="1105" w:type="dxa"/>
            <w:tcBorders>
              <w:bottom w:val="single" w:sz="4" w:space="0" w:color="auto"/>
            </w:tcBorders>
            <w:vAlign w:val="center"/>
          </w:tcPr>
          <w:p w14:paraId="3B627644" w14:textId="77777777" w:rsidR="004B6127" w:rsidRPr="0054756D" w:rsidRDefault="001708EB" w:rsidP="004B6127">
            <w:pPr>
              <w:tabs>
                <w:tab w:val="left" w:pos="883"/>
              </w:tabs>
              <w:spacing w:line="240" w:lineRule="atLeast"/>
              <w:jc w:val="center"/>
              <w:rPr>
                <w:b/>
              </w:rPr>
            </w:pPr>
            <w:r w:rsidRPr="0054756D">
              <w:rPr>
                <w:b/>
              </w:rPr>
              <w:t>1</w:t>
            </w:r>
          </w:p>
          <w:p w14:paraId="4B5FE312" w14:textId="77777777" w:rsidR="004B6127" w:rsidRPr="0054756D" w:rsidRDefault="004B6127" w:rsidP="004B6127">
            <w:pPr>
              <w:tabs>
                <w:tab w:val="left" w:pos="883"/>
              </w:tabs>
              <w:spacing w:line="240" w:lineRule="atLeast"/>
              <w:jc w:val="center"/>
              <w:rPr>
                <w:b/>
              </w:rPr>
            </w:pPr>
          </w:p>
        </w:tc>
      </w:tr>
      <w:tr w:rsidR="00373109" w:rsidRPr="00944393" w14:paraId="483D3DAB" w14:textId="77777777" w:rsidTr="000E12F5">
        <w:trPr>
          <w:trHeight w:val="276"/>
        </w:trPr>
        <w:tc>
          <w:tcPr>
            <w:tcW w:w="567" w:type="dxa"/>
            <w:tcBorders>
              <w:top w:val="single" w:sz="4" w:space="0" w:color="auto"/>
              <w:left w:val="single" w:sz="4" w:space="0" w:color="auto"/>
              <w:bottom w:val="single" w:sz="4" w:space="0" w:color="auto"/>
              <w:right w:val="single" w:sz="4" w:space="0" w:color="auto"/>
            </w:tcBorders>
            <w:vAlign w:val="center"/>
          </w:tcPr>
          <w:p w14:paraId="17718EFF" w14:textId="77777777" w:rsidR="00373109" w:rsidRPr="00BC4778" w:rsidRDefault="001708EB" w:rsidP="004729EE">
            <w:pPr>
              <w:pStyle w:val="a5"/>
              <w:spacing w:after="0" w:line="240" w:lineRule="auto"/>
              <w:ind w:left="0"/>
              <w:jc w:val="center"/>
              <w:rPr>
                <w:rFonts w:ascii="Times New Roman" w:hAnsi="Times New Roman" w:cs="Times New Roman"/>
                <w:b/>
                <w:szCs w:val="24"/>
              </w:rPr>
            </w:pPr>
            <w:r w:rsidRPr="00BC4778">
              <w:rPr>
                <w:rFonts w:ascii="Times New Roman" w:hAnsi="Times New Roman" w:cs="Times New Roman"/>
                <w:b/>
                <w:szCs w:val="24"/>
              </w:rPr>
              <w:t>2.</w:t>
            </w:r>
          </w:p>
        </w:tc>
        <w:tc>
          <w:tcPr>
            <w:tcW w:w="8647" w:type="dxa"/>
            <w:tcBorders>
              <w:top w:val="single" w:sz="4" w:space="0" w:color="auto"/>
              <w:left w:val="single" w:sz="4" w:space="0" w:color="auto"/>
              <w:bottom w:val="single" w:sz="4" w:space="0" w:color="auto"/>
              <w:right w:val="single" w:sz="4" w:space="0" w:color="auto"/>
            </w:tcBorders>
            <w:vAlign w:val="center"/>
          </w:tcPr>
          <w:p w14:paraId="7A877F83" w14:textId="77777777" w:rsidR="00373109" w:rsidRPr="00BC4778" w:rsidRDefault="001708EB" w:rsidP="004B6127">
            <w:pPr>
              <w:autoSpaceDE w:val="0"/>
              <w:autoSpaceDN w:val="0"/>
              <w:adjustRightInd w:val="0"/>
              <w:jc w:val="both"/>
              <w:rPr>
                <w:b/>
                <w:color w:val="000000"/>
                <w:sz w:val="20"/>
                <w:szCs w:val="20"/>
              </w:rPr>
            </w:pPr>
            <w:r w:rsidRPr="00BC4778">
              <w:rPr>
                <w:b/>
                <w:color w:val="000000"/>
                <w:sz w:val="20"/>
                <w:szCs w:val="20"/>
              </w:rPr>
              <w:t>Техническое регулирование в строительстве</w:t>
            </w:r>
            <w:r w:rsidR="00BC4778" w:rsidRPr="00BC4778">
              <w:rPr>
                <w:b/>
                <w:color w:val="000000"/>
                <w:sz w:val="20"/>
                <w:szCs w:val="20"/>
              </w:rPr>
              <w:t>.</w:t>
            </w:r>
          </w:p>
        </w:tc>
        <w:tc>
          <w:tcPr>
            <w:tcW w:w="1105" w:type="dxa"/>
            <w:tcBorders>
              <w:top w:val="single" w:sz="4" w:space="0" w:color="auto"/>
              <w:left w:val="single" w:sz="4" w:space="0" w:color="auto"/>
              <w:bottom w:val="single" w:sz="4" w:space="0" w:color="auto"/>
              <w:right w:val="single" w:sz="4" w:space="0" w:color="auto"/>
            </w:tcBorders>
            <w:vAlign w:val="center"/>
          </w:tcPr>
          <w:p w14:paraId="3B33AB3E" w14:textId="77777777" w:rsidR="00373109" w:rsidRPr="0054756D" w:rsidRDefault="001708EB" w:rsidP="004B6127">
            <w:pPr>
              <w:spacing w:line="240" w:lineRule="atLeast"/>
              <w:jc w:val="center"/>
              <w:rPr>
                <w:b/>
              </w:rPr>
            </w:pPr>
            <w:r w:rsidRPr="0054756D">
              <w:rPr>
                <w:b/>
              </w:rPr>
              <w:t>1</w:t>
            </w:r>
          </w:p>
        </w:tc>
      </w:tr>
      <w:tr w:rsidR="00373109" w:rsidRPr="00944393" w14:paraId="681A62F1" w14:textId="77777777" w:rsidTr="000E12F5">
        <w:trPr>
          <w:trHeight w:val="276"/>
        </w:trPr>
        <w:tc>
          <w:tcPr>
            <w:tcW w:w="567" w:type="dxa"/>
            <w:tcBorders>
              <w:top w:val="single" w:sz="4" w:space="0" w:color="auto"/>
              <w:left w:val="single" w:sz="4" w:space="0" w:color="auto"/>
              <w:bottom w:val="single" w:sz="4" w:space="0" w:color="auto"/>
              <w:right w:val="single" w:sz="4" w:space="0" w:color="auto"/>
            </w:tcBorders>
            <w:vAlign w:val="center"/>
          </w:tcPr>
          <w:p w14:paraId="7073A248" w14:textId="77777777" w:rsidR="00373109" w:rsidRPr="00BC4778" w:rsidRDefault="001708EB" w:rsidP="004729EE">
            <w:pPr>
              <w:pStyle w:val="a5"/>
              <w:spacing w:after="0" w:line="240" w:lineRule="auto"/>
              <w:ind w:left="0"/>
              <w:jc w:val="center"/>
              <w:rPr>
                <w:b/>
                <w:szCs w:val="24"/>
              </w:rPr>
            </w:pPr>
            <w:r w:rsidRPr="00BC4778">
              <w:rPr>
                <w:rFonts w:ascii="Times New Roman" w:hAnsi="Times New Roman" w:cs="Times New Roman"/>
                <w:b/>
                <w:szCs w:val="24"/>
              </w:rPr>
              <w:t>3.</w:t>
            </w:r>
          </w:p>
        </w:tc>
        <w:tc>
          <w:tcPr>
            <w:tcW w:w="8647" w:type="dxa"/>
            <w:tcBorders>
              <w:top w:val="single" w:sz="4" w:space="0" w:color="auto"/>
              <w:left w:val="single" w:sz="4" w:space="0" w:color="auto"/>
              <w:bottom w:val="single" w:sz="4" w:space="0" w:color="auto"/>
              <w:right w:val="single" w:sz="4" w:space="0" w:color="auto"/>
            </w:tcBorders>
            <w:vAlign w:val="center"/>
          </w:tcPr>
          <w:p w14:paraId="1F25AA35"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b/>
                <w:color w:val="000000"/>
                <w:sz w:val="20"/>
                <w:szCs w:val="20"/>
                <w:lang w:eastAsia="ru-RU"/>
              </w:rPr>
            </w:pPr>
            <w:r w:rsidRPr="00BC4778">
              <w:rPr>
                <w:rFonts w:ascii="Times New Roman" w:eastAsia="Times New Roman" w:hAnsi="Times New Roman" w:cs="Times New Roman"/>
                <w:b/>
                <w:color w:val="000000"/>
                <w:sz w:val="20"/>
                <w:szCs w:val="20"/>
                <w:lang w:eastAsia="ru-RU"/>
              </w:rPr>
              <w:t>Комплексное развитие территории</w:t>
            </w:r>
          </w:p>
          <w:p w14:paraId="02FF6516"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i/>
                <w:color w:val="000000"/>
                <w:sz w:val="18"/>
                <w:szCs w:val="18"/>
                <w:lang w:eastAsia="ru-RU"/>
              </w:rPr>
            </w:pPr>
            <w:r w:rsidRPr="00BC4778">
              <w:rPr>
                <w:rFonts w:ascii="Times New Roman" w:eastAsia="Times New Roman" w:hAnsi="Times New Roman" w:cs="Times New Roman"/>
                <w:i/>
                <w:color w:val="000000"/>
                <w:sz w:val="18"/>
                <w:szCs w:val="18"/>
                <w:lang w:eastAsia="ru-RU"/>
              </w:rPr>
              <w:t xml:space="preserve"> (</w:t>
            </w:r>
            <w:proofErr w:type="spellStart"/>
            <w:r w:rsidRPr="00BC4778">
              <w:rPr>
                <w:rFonts w:ascii="Times New Roman" w:eastAsia="Times New Roman" w:hAnsi="Times New Roman" w:cs="Times New Roman"/>
                <w:i/>
                <w:color w:val="000000"/>
                <w:sz w:val="18"/>
                <w:szCs w:val="18"/>
                <w:lang w:eastAsia="ru-RU"/>
              </w:rPr>
              <w:t>ГрК</w:t>
            </w:r>
            <w:proofErr w:type="spellEnd"/>
            <w:r w:rsidRPr="00BC4778">
              <w:rPr>
                <w:rFonts w:ascii="Times New Roman" w:eastAsia="Times New Roman" w:hAnsi="Times New Roman" w:cs="Times New Roman"/>
                <w:i/>
                <w:color w:val="000000"/>
                <w:sz w:val="18"/>
                <w:szCs w:val="18"/>
                <w:lang w:eastAsia="ru-RU"/>
              </w:rPr>
              <w:t xml:space="preserve"> РФ Глава 10. КОМПЛЕКСНОЕ РАЗВИТИЕ ТЕРРИТОРИИ</w:t>
            </w:r>
          </w:p>
          <w:p w14:paraId="1AD5A874"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i/>
                <w:color w:val="000000"/>
                <w:sz w:val="18"/>
                <w:szCs w:val="18"/>
                <w:lang w:eastAsia="ru-RU"/>
              </w:rPr>
            </w:pPr>
            <w:r w:rsidRPr="00BC4778">
              <w:rPr>
                <w:rFonts w:ascii="Times New Roman" w:eastAsia="Times New Roman" w:hAnsi="Times New Roman" w:cs="Times New Roman"/>
                <w:i/>
                <w:color w:val="000000"/>
                <w:sz w:val="18"/>
                <w:szCs w:val="18"/>
                <w:lang w:eastAsia="ru-RU"/>
              </w:rPr>
              <w:t>Статья 64. Цели комплексного развития территории</w:t>
            </w:r>
          </w:p>
          <w:p w14:paraId="11AC2B1C"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i/>
                <w:color w:val="000000"/>
                <w:sz w:val="18"/>
                <w:szCs w:val="18"/>
                <w:lang w:eastAsia="ru-RU"/>
              </w:rPr>
            </w:pPr>
            <w:r w:rsidRPr="00BC4778">
              <w:rPr>
                <w:rFonts w:ascii="Times New Roman" w:eastAsia="Times New Roman" w:hAnsi="Times New Roman" w:cs="Times New Roman"/>
                <w:i/>
                <w:color w:val="000000"/>
                <w:sz w:val="18"/>
                <w:szCs w:val="18"/>
                <w:lang w:eastAsia="ru-RU"/>
              </w:rPr>
              <w:t>Статья 65. Виды комплексного развития территории</w:t>
            </w:r>
          </w:p>
          <w:p w14:paraId="14FE87CC"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i/>
                <w:color w:val="000000"/>
                <w:sz w:val="18"/>
                <w:szCs w:val="18"/>
                <w:lang w:eastAsia="ru-RU"/>
              </w:rPr>
            </w:pPr>
            <w:r w:rsidRPr="00BC4778">
              <w:rPr>
                <w:rFonts w:ascii="Times New Roman" w:eastAsia="Times New Roman" w:hAnsi="Times New Roman" w:cs="Times New Roman"/>
                <w:i/>
                <w:color w:val="000000"/>
                <w:sz w:val="18"/>
                <w:szCs w:val="18"/>
                <w:lang w:eastAsia="ru-RU"/>
              </w:rPr>
              <w:t>Статья 66. Порядок принятия и реализации решения о комплексном развитии территории</w:t>
            </w:r>
          </w:p>
          <w:p w14:paraId="03AC608D"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i/>
                <w:color w:val="000000"/>
                <w:sz w:val="18"/>
                <w:szCs w:val="18"/>
                <w:lang w:eastAsia="ru-RU"/>
              </w:rPr>
            </w:pPr>
            <w:r w:rsidRPr="00BC4778">
              <w:rPr>
                <w:rFonts w:ascii="Times New Roman" w:eastAsia="Times New Roman" w:hAnsi="Times New Roman" w:cs="Times New Roman"/>
                <w:i/>
                <w:color w:val="000000"/>
                <w:sz w:val="18"/>
                <w:szCs w:val="18"/>
                <w:lang w:eastAsia="ru-RU"/>
              </w:rPr>
              <w:t>Статья 67. Решение о комплексном развитии территории</w:t>
            </w:r>
          </w:p>
          <w:p w14:paraId="0700A09F"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i/>
                <w:color w:val="000000"/>
                <w:sz w:val="18"/>
                <w:szCs w:val="18"/>
                <w:lang w:eastAsia="ru-RU"/>
              </w:rPr>
            </w:pPr>
            <w:r w:rsidRPr="00BC4778">
              <w:rPr>
                <w:rFonts w:ascii="Times New Roman" w:eastAsia="Times New Roman" w:hAnsi="Times New Roman" w:cs="Times New Roman"/>
                <w:i/>
                <w:color w:val="000000"/>
                <w:sz w:val="18"/>
                <w:szCs w:val="18"/>
                <w:lang w:eastAsia="ru-RU"/>
              </w:rPr>
              <w:t>Статья 68. Договор о комплексном развитии территории</w:t>
            </w:r>
          </w:p>
          <w:p w14:paraId="3E1EAB5C" w14:textId="77777777" w:rsidR="001708EB" w:rsidRPr="00BC4778" w:rsidRDefault="001708EB" w:rsidP="001708EB">
            <w:pPr>
              <w:pStyle w:val="a5"/>
              <w:numPr>
                <w:ilvl w:val="0"/>
                <w:numId w:val="3"/>
              </w:numPr>
              <w:spacing w:after="0" w:line="240" w:lineRule="auto"/>
              <w:ind w:left="0"/>
              <w:rPr>
                <w:rFonts w:ascii="Times New Roman" w:eastAsia="Times New Roman" w:hAnsi="Times New Roman" w:cs="Times New Roman"/>
                <w:i/>
                <w:color w:val="000000"/>
                <w:sz w:val="18"/>
                <w:szCs w:val="18"/>
                <w:lang w:eastAsia="ru-RU"/>
              </w:rPr>
            </w:pPr>
            <w:r w:rsidRPr="00BC4778">
              <w:rPr>
                <w:rFonts w:ascii="Times New Roman" w:eastAsia="Times New Roman" w:hAnsi="Times New Roman" w:cs="Times New Roman"/>
                <w:i/>
                <w:color w:val="000000"/>
                <w:sz w:val="18"/>
                <w:szCs w:val="18"/>
                <w:lang w:eastAsia="ru-RU"/>
              </w:rPr>
              <w:t>Статья 69. Порядок заключения договора о комплексном развитии территории</w:t>
            </w:r>
          </w:p>
          <w:p w14:paraId="39A0B9B8" w14:textId="77777777" w:rsidR="00373109" w:rsidRPr="00151ADE" w:rsidRDefault="001708EB" w:rsidP="001708EB">
            <w:pPr>
              <w:pStyle w:val="a5"/>
              <w:numPr>
                <w:ilvl w:val="0"/>
                <w:numId w:val="3"/>
              </w:numPr>
              <w:spacing w:after="0" w:line="240" w:lineRule="auto"/>
              <w:ind w:left="0"/>
              <w:rPr>
                <w:color w:val="000000" w:themeColor="text1"/>
                <w:sz w:val="20"/>
                <w:szCs w:val="20"/>
              </w:rPr>
            </w:pPr>
            <w:r w:rsidRPr="00BC4778">
              <w:rPr>
                <w:rFonts w:ascii="Times New Roman" w:eastAsia="Times New Roman" w:hAnsi="Times New Roman" w:cs="Times New Roman"/>
                <w:i/>
                <w:color w:val="000000"/>
                <w:sz w:val="18"/>
                <w:szCs w:val="18"/>
                <w:lang w:eastAsia="ru-RU"/>
              </w:rPr>
              <w:t>Статья 70. Комплексное развитие территории по инициативе правообладателей)</w:t>
            </w:r>
          </w:p>
        </w:tc>
        <w:tc>
          <w:tcPr>
            <w:tcW w:w="1105" w:type="dxa"/>
            <w:tcBorders>
              <w:top w:val="single" w:sz="4" w:space="0" w:color="auto"/>
              <w:left w:val="single" w:sz="4" w:space="0" w:color="auto"/>
              <w:bottom w:val="single" w:sz="4" w:space="0" w:color="auto"/>
              <w:right w:val="single" w:sz="4" w:space="0" w:color="auto"/>
            </w:tcBorders>
            <w:vAlign w:val="center"/>
          </w:tcPr>
          <w:p w14:paraId="6601A4C1" w14:textId="77777777" w:rsidR="00373109" w:rsidRPr="0054756D" w:rsidRDefault="001708EB" w:rsidP="004B6127">
            <w:pPr>
              <w:spacing w:line="240" w:lineRule="atLeast"/>
              <w:jc w:val="center"/>
              <w:rPr>
                <w:b/>
              </w:rPr>
            </w:pPr>
            <w:r w:rsidRPr="0054756D">
              <w:rPr>
                <w:b/>
              </w:rPr>
              <w:t>1</w:t>
            </w:r>
          </w:p>
        </w:tc>
      </w:tr>
      <w:tr w:rsidR="001708EB" w:rsidRPr="00944393" w14:paraId="1CFA23C3" w14:textId="77777777" w:rsidTr="000E12F5">
        <w:trPr>
          <w:trHeight w:val="276"/>
        </w:trPr>
        <w:tc>
          <w:tcPr>
            <w:tcW w:w="567" w:type="dxa"/>
            <w:tcBorders>
              <w:top w:val="single" w:sz="4" w:space="0" w:color="auto"/>
              <w:left w:val="single" w:sz="4" w:space="0" w:color="auto"/>
              <w:bottom w:val="single" w:sz="4" w:space="0" w:color="auto"/>
              <w:right w:val="single" w:sz="4" w:space="0" w:color="auto"/>
            </w:tcBorders>
            <w:vAlign w:val="center"/>
          </w:tcPr>
          <w:p w14:paraId="5752A7CB" w14:textId="77777777" w:rsidR="001708EB" w:rsidRPr="00BC4778" w:rsidRDefault="001708EB" w:rsidP="004729EE">
            <w:pPr>
              <w:pStyle w:val="a5"/>
              <w:spacing w:after="0" w:line="240" w:lineRule="auto"/>
              <w:ind w:left="0"/>
              <w:jc w:val="center"/>
              <w:rPr>
                <w:b/>
                <w:szCs w:val="24"/>
              </w:rPr>
            </w:pPr>
            <w:r w:rsidRPr="00BC4778">
              <w:rPr>
                <w:rFonts w:ascii="Times New Roman" w:hAnsi="Times New Roman" w:cs="Times New Roman"/>
                <w:b/>
                <w:szCs w:val="24"/>
              </w:rPr>
              <w:t>4.</w:t>
            </w:r>
          </w:p>
        </w:tc>
        <w:tc>
          <w:tcPr>
            <w:tcW w:w="8647" w:type="dxa"/>
            <w:tcBorders>
              <w:top w:val="single" w:sz="4" w:space="0" w:color="auto"/>
              <w:left w:val="single" w:sz="4" w:space="0" w:color="auto"/>
              <w:bottom w:val="single" w:sz="4" w:space="0" w:color="auto"/>
              <w:right w:val="single" w:sz="4" w:space="0" w:color="auto"/>
            </w:tcBorders>
            <w:vAlign w:val="center"/>
          </w:tcPr>
          <w:p w14:paraId="18FBF456" w14:textId="77777777" w:rsidR="001708EB" w:rsidRPr="00BC4778" w:rsidRDefault="001708EB" w:rsidP="00151ADE">
            <w:pPr>
              <w:pStyle w:val="a5"/>
              <w:spacing w:after="0" w:line="240" w:lineRule="auto"/>
              <w:ind w:left="0"/>
              <w:rPr>
                <w:rFonts w:ascii="Times New Roman" w:hAnsi="Times New Roman" w:cs="Times New Roman"/>
                <w:b/>
                <w:sz w:val="20"/>
                <w:szCs w:val="20"/>
              </w:rPr>
            </w:pPr>
            <w:r w:rsidRPr="00BC4778">
              <w:rPr>
                <w:rFonts w:ascii="Times New Roman" w:hAnsi="Times New Roman" w:cs="Times New Roman"/>
                <w:b/>
                <w:color w:val="000000"/>
                <w:sz w:val="20"/>
                <w:szCs w:val="20"/>
              </w:rPr>
              <w:t xml:space="preserve">Государственные программы – </w:t>
            </w:r>
            <w:r w:rsidRPr="00BC4778">
              <w:rPr>
                <w:rFonts w:ascii="Times New Roman" w:hAnsi="Times New Roman" w:cs="Times New Roman"/>
                <w:b/>
                <w:sz w:val="20"/>
                <w:szCs w:val="20"/>
              </w:rPr>
              <w:t>понятие, виды, порядок формирования, реализации, основания для включения и т.д.</w:t>
            </w:r>
          </w:p>
          <w:p w14:paraId="14D935B3" w14:textId="77777777" w:rsidR="001708EB" w:rsidRPr="00BC4778" w:rsidRDefault="001708EB" w:rsidP="00151ADE">
            <w:pPr>
              <w:autoSpaceDE w:val="0"/>
              <w:autoSpaceDN w:val="0"/>
              <w:adjustRightInd w:val="0"/>
              <w:jc w:val="both"/>
              <w:rPr>
                <w:b/>
                <w:color w:val="000000"/>
                <w:sz w:val="20"/>
                <w:szCs w:val="20"/>
              </w:rPr>
            </w:pPr>
            <w:r w:rsidRPr="00BC4778">
              <w:rPr>
                <w:b/>
                <w:color w:val="000000"/>
                <w:sz w:val="20"/>
                <w:szCs w:val="20"/>
              </w:rPr>
              <w:t>Национальные проекты, государственные программы, федеральные целевые программы, федеральная адресная инвестиционная программа (основные понятия и общие сведения, планирование и порядок реализации, порядок формирования и условия включения объектов капитального строительства, мониторинг реализации и отчетность, достижение целевых показателей и контрольных точек, информационные ресурсы) ГРБС, определения и структура</w:t>
            </w:r>
            <w:r w:rsidR="0054756D">
              <w:rPr>
                <w:b/>
                <w:color w:val="000000"/>
                <w:sz w:val="20"/>
                <w:szCs w:val="20"/>
              </w:rPr>
              <w:t>.</w:t>
            </w:r>
          </w:p>
          <w:p w14:paraId="6BEDDF2E" w14:textId="77777777" w:rsidR="001708EB" w:rsidRPr="00BC4778" w:rsidRDefault="001708EB" w:rsidP="00151ADE">
            <w:pPr>
              <w:rPr>
                <w:b/>
                <w:color w:val="000000"/>
                <w:sz w:val="20"/>
                <w:szCs w:val="20"/>
              </w:rPr>
            </w:pPr>
            <w:r w:rsidRPr="00BC4778">
              <w:rPr>
                <w:b/>
                <w:color w:val="000000"/>
                <w:sz w:val="20"/>
                <w:szCs w:val="20"/>
              </w:rPr>
              <w:t>Роль Министерства строительства и жилищно-коммунального хозяйства, Министерства экономического развития, Министерства финансов Российской Федерации и Федерального казначейства в финансовом обеспечении строительного процесса.</w:t>
            </w:r>
          </w:p>
        </w:tc>
        <w:tc>
          <w:tcPr>
            <w:tcW w:w="1105" w:type="dxa"/>
            <w:tcBorders>
              <w:top w:val="single" w:sz="4" w:space="0" w:color="auto"/>
              <w:left w:val="single" w:sz="4" w:space="0" w:color="auto"/>
              <w:bottom w:val="single" w:sz="4" w:space="0" w:color="auto"/>
              <w:right w:val="single" w:sz="4" w:space="0" w:color="auto"/>
            </w:tcBorders>
            <w:vAlign w:val="center"/>
          </w:tcPr>
          <w:p w14:paraId="1F97C8AC" w14:textId="77777777" w:rsidR="001708EB" w:rsidRPr="0054756D" w:rsidRDefault="001708EB" w:rsidP="001708EB">
            <w:pPr>
              <w:spacing w:line="240" w:lineRule="atLeast"/>
              <w:jc w:val="center"/>
              <w:rPr>
                <w:b/>
              </w:rPr>
            </w:pPr>
            <w:r w:rsidRPr="0054756D">
              <w:rPr>
                <w:b/>
              </w:rPr>
              <w:t>2</w:t>
            </w:r>
          </w:p>
        </w:tc>
      </w:tr>
      <w:tr w:rsidR="001708EB" w:rsidRPr="00944393" w14:paraId="55083364" w14:textId="77777777" w:rsidTr="000E12F5">
        <w:trPr>
          <w:trHeight w:val="328"/>
        </w:trPr>
        <w:tc>
          <w:tcPr>
            <w:tcW w:w="567" w:type="dxa"/>
            <w:tcBorders>
              <w:top w:val="single" w:sz="4" w:space="0" w:color="auto"/>
              <w:left w:val="single" w:sz="4" w:space="0" w:color="auto"/>
              <w:bottom w:val="single" w:sz="4" w:space="0" w:color="auto"/>
              <w:right w:val="single" w:sz="4" w:space="0" w:color="auto"/>
            </w:tcBorders>
            <w:vAlign w:val="center"/>
          </w:tcPr>
          <w:p w14:paraId="433AA8EF" w14:textId="77777777" w:rsidR="001708EB" w:rsidRPr="00BC4778" w:rsidRDefault="001708EB" w:rsidP="004729EE">
            <w:pPr>
              <w:pStyle w:val="a5"/>
              <w:ind w:left="0"/>
              <w:jc w:val="center"/>
              <w:rPr>
                <w:b/>
                <w:szCs w:val="24"/>
              </w:rPr>
            </w:pPr>
            <w:r w:rsidRPr="00BC4778">
              <w:rPr>
                <w:rFonts w:ascii="Times New Roman" w:hAnsi="Times New Roman" w:cs="Times New Roman"/>
                <w:b/>
                <w:szCs w:val="24"/>
              </w:rPr>
              <w:t>5.</w:t>
            </w:r>
          </w:p>
        </w:tc>
        <w:tc>
          <w:tcPr>
            <w:tcW w:w="8647" w:type="dxa"/>
            <w:tcBorders>
              <w:top w:val="single" w:sz="4" w:space="0" w:color="auto"/>
              <w:left w:val="single" w:sz="4" w:space="0" w:color="auto"/>
              <w:bottom w:val="single" w:sz="4" w:space="0" w:color="auto"/>
              <w:right w:val="single" w:sz="4" w:space="0" w:color="auto"/>
            </w:tcBorders>
            <w:vAlign w:val="center"/>
          </w:tcPr>
          <w:p w14:paraId="3C6FC266" w14:textId="77777777" w:rsidR="001708EB" w:rsidRPr="00BC4778" w:rsidRDefault="001708EB" w:rsidP="001708EB">
            <w:pPr>
              <w:autoSpaceDE w:val="0"/>
              <w:autoSpaceDN w:val="0"/>
              <w:adjustRightInd w:val="0"/>
              <w:jc w:val="both"/>
              <w:rPr>
                <w:b/>
                <w:color w:val="000000"/>
                <w:sz w:val="20"/>
                <w:szCs w:val="20"/>
              </w:rPr>
            </w:pPr>
            <w:r w:rsidRPr="00BC4778">
              <w:rPr>
                <w:b/>
                <w:bCs/>
                <w:sz w:val="20"/>
                <w:szCs w:val="20"/>
              </w:rPr>
              <w:t>Институты развития и их роль в развитии региона в рамках строительной отрасли</w:t>
            </w:r>
          </w:p>
        </w:tc>
        <w:tc>
          <w:tcPr>
            <w:tcW w:w="1105" w:type="dxa"/>
            <w:tcBorders>
              <w:top w:val="single" w:sz="4" w:space="0" w:color="auto"/>
              <w:left w:val="single" w:sz="4" w:space="0" w:color="auto"/>
              <w:bottom w:val="single" w:sz="4" w:space="0" w:color="auto"/>
              <w:right w:val="single" w:sz="4" w:space="0" w:color="auto"/>
            </w:tcBorders>
            <w:vAlign w:val="center"/>
          </w:tcPr>
          <w:p w14:paraId="26819A46" w14:textId="77777777" w:rsidR="001708EB" w:rsidRPr="0054756D" w:rsidRDefault="00151ADE" w:rsidP="001708EB">
            <w:pPr>
              <w:spacing w:line="240" w:lineRule="atLeast"/>
              <w:jc w:val="center"/>
              <w:rPr>
                <w:b/>
              </w:rPr>
            </w:pPr>
            <w:r w:rsidRPr="0054756D">
              <w:rPr>
                <w:b/>
              </w:rPr>
              <w:t>2</w:t>
            </w:r>
          </w:p>
        </w:tc>
      </w:tr>
      <w:tr w:rsidR="00BC4778" w:rsidRPr="00944393" w14:paraId="6EBA4BBB" w14:textId="77777777" w:rsidTr="000E12F5">
        <w:trPr>
          <w:trHeight w:val="328"/>
        </w:trPr>
        <w:tc>
          <w:tcPr>
            <w:tcW w:w="567" w:type="dxa"/>
            <w:tcBorders>
              <w:top w:val="single" w:sz="4" w:space="0" w:color="auto"/>
              <w:left w:val="single" w:sz="4" w:space="0" w:color="auto"/>
              <w:bottom w:val="single" w:sz="4" w:space="0" w:color="auto"/>
              <w:right w:val="single" w:sz="4" w:space="0" w:color="auto"/>
            </w:tcBorders>
          </w:tcPr>
          <w:p w14:paraId="36A85381" w14:textId="77777777" w:rsidR="00BC4778" w:rsidRPr="00BC4778" w:rsidRDefault="00BC4778" w:rsidP="00BC4778">
            <w:pPr>
              <w:rPr>
                <w:i/>
                <w:sz w:val="18"/>
                <w:szCs w:val="18"/>
              </w:rPr>
            </w:pPr>
            <w:r w:rsidRPr="00BC4778">
              <w:rPr>
                <w:i/>
                <w:sz w:val="18"/>
                <w:szCs w:val="18"/>
              </w:rPr>
              <w:t>5.1.</w:t>
            </w:r>
          </w:p>
        </w:tc>
        <w:tc>
          <w:tcPr>
            <w:tcW w:w="8647" w:type="dxa"/>
            <w:tcBorders>
              <w:top w:val="single" w:sz="4" w:space="0" w:color="auto"/>
              <w:left w:val="single" w:sz="4" w:space="0" w:color="auto"/>
              <w:bottom w:val="single" w:sz="4" w:space="0" w:color="auto"/>
              <w:right w:val="single" w:sz="4" w:space="0" w:color="auto"/>
            </w:tcBorders>
            <w:vAlign w:val="center"/>
          </w:tcPr>
          <w:p w14:paraId="72983CF9"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xml:space="preserve">Функции управления Регионального института развития: </w:t>
            </w:r>
          </w:p>
          <w:p w14:paraId="556816BD"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-определение видов деятельности в составе государственного сектора экономики по производству государственных услуг населению и регулированию экономики;</w:t>
            </w:r>
          </w:p>
          <w:p w14:paraId="153D3B49"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-определение приоритетов и объемов инвестирования отдельных видов деятельности в составе государственного сектора экономики региона;</w:t>
            </w:r>
          </w:p>
          <w:p w14:paraId="69182533"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определение объема активов Регионального инвестиционного фонда и распределение активов;</w:t>
            </w:r>
          </w:p>
          <w:p w14:paraId="5E5812E1"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разработка ГЧП-проектов в бюджетной сфере с целью привлечения частных инвестиций в государственный сектор экономики;</w:t>
            </w:r>
          </w:p>
          <w:p w14:paraId="73D93D84"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разработка отраслевых стратегий развития (программ развития по видам услуг населению);</w:t>
            </w:r>
          </w:p>
          <w:p w14:paraId="7019F3DA"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организация деятельности по предоставлению государственных услуг населению или бизнесу, мер поддержки бизнесу;</w:t>
            </w:r>
          </w:p>
          <w:p w14:paraId="2EACD8A0"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распределение ресурсов в рамках установленного бюджета между подведомственными организациями госсектора экономики;</w:t>
            </w:r>
          </w:p>
          <w:p w14:paraId="37FF314A"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контроль за ходом реализации программ развития и выполнения государственных заданий по объему и качеству оказываемых населению услуг.</w:t>
            </w:r>
          </w:p>
        </w:tc>
        <w:tc>
          <w:tcPr>
            <w:tcW w:w="1105" w:type="dxa"/>
            <w:tcBorders>
              <w:top w:val="single" w:sz="4" w:space="0" w:color="auto"/>
              <w:left w:val="single" w:sz="4" w:space="0" w:color="auto"/>
              <w:bottom w:val="single" w:sz="4" w:space="0" w:color="auto"/>
              <w:right w:val="single" w:sz="4" w:space="0" w:color="auto"/>
            </w:tcBorders>
            <w:vAlign w:val="center"/>
          </w:tcPr>
          <w:p w14:paraId="5412C271" w14:textId="77777777" w:rsidR="00BC4778" w:rsidRPr="0054756D" w:rsidRDefault="00BC4778" w:rsidP="00BC4778">
            <w:pPr>
              <w:spacing w:line="240" w:lineRule="atLeast"/>
              <w:jc w:val="center"/>
              <w:rPr>
                <w:b/>
              </w:rPr>
            </w:pPr>
          </w:p>
        </w:tc>
      </w:tr>
      <w:tr w:rsidR="00BC4778" w:rsidRPr="00944393" w14:paraId="20BC3C3D" w14:textId="77777777" w:rsidTr="000E12F5">
        <w:trPr>
          <w:trHeight w:val="328"/>
        </w:trPr>
        <w:tc>
          <w:tcPr>
            <w:tcW w:w="567" w:type="dxa"/>
            <w:tcBorders>
              <w:top w:val="single" w:sz="4" w:space="0" w:color="auto"/>
              <w:left w:val="single" w:sz="4" w:space="0" w:color="auto"/>
              <w:bottom w:val="single" w:sz="4" w:space="0" w:color="auto"/>
              <w:right w:val="single" w:sz="4" w:space="0" w:color="auto"/>
            </w:tcBorders>
          </w:tcPr>
          <w:p w14:paraId="7BF8273C" w14:textId="77777777" w:rsidR="00BC4778" w:rsidRPr="00BC4778" w:rsidRDefault="00BC4778" w:rsidP="00BC4778">
            <w:pPr>
              <w:rPr>
                <w:i/>
                <w:sz w:val="18"/>
                <w:szCs w:val="18"/>
              </w:rPr>
            </w:pPr>
            <w:r w:rsidRPr="00BC4778">
              <w:rPr>
                <w:i/>
                <w:sz w:val="18"/>
                <w:szCs w:val="18"/>
              </w:rPr>
              <w:t>5.2.</w:t>
            </w:r>
          </w:p>
        </w:tc>
        <w:tc>
          <w:tcPr>
            <w:tcW w:w="8647" w:type="dxa"/>
            <w:tcBorders>
              <w:top w:val="single" w:sz="4" w:space="0" w:color="auto"/>
              <w:left w:val="single" w:sz="4" w:space="0" w:color="auto"/>
              <w:bottom w:val="single" w:sz="4" w:space="0" w:color="auto"/>
              <w:right w:val="single" w:sz="4" w:space="0" w:color="auto"/>
            </w:tcBorders>
            <w:vAlign w:val="center"/>
          </w:tcPr>
          <w:p w14:paraId="7A0634FC"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xml:space="preserve">Функции основной деятельности Регионального института развития: </w:t>
            </w:r>
          </w:p>
          <w:p w14:paraId="5B2BA20E"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-привлечение инвесторов и презентация возможностей и инвестиционного потенциала региона для бизнес-сообщества;</w:t>
            </w:r>
          </w:p>
          <w:p w14:paraId="33F4CC54"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-экспертиза и отбор инвестиционных проектов для оказания мер поддержки в соответствии с критериями достижения целей Стратегии социально-экономического развития региона (отраслевая принадлежность);</w:t>
            </w:r>
          </w:p>
          <w:p w14:paraId="514F72CE"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 предоставление услуг и мер поддержки: строительство инженерной и транспортной инфраструктуры; подбор земельных участков на территории региона, оказание содействия в привлечении</w:t>
            </w:r>
            <w:r>
              <w:rPr>
                <w:i/>
                <w:color w:val="000000"/>
                <w:sz w:val="18"/>
                <w:szCs w:val="18"/>
              </w:rPr>
              <w:t>;</w:t>
            </w:r>
          </w:p>
          <w:p w14:paraId="6FF41CD4" w14:textId="77777777" w:rsidR="00BC4778" w:rsidRPr="00BC4778" w:rsidRDefault="00BC4778" w:rsidP="00BC4778">
            <w:pPr>
              <w:pStyle w:val="ab"/>
              <w:spacing w:before="0" w:beforeAutospacing="0" w:after="0" w:afterAutospacing="0"/>
              <w:textAlignment w:val="top"/>
              <w:rPr>
                <w:i/>
                <w:color w:val="000000"/>
                <w:sz w:val="18"/>
                <w:szCs w:val="18"/>
              </w:rPr>
            </w:pPr>
            <w:r w:rsidRPr="00BC4778">
              <w:rPr>
                <w:i/>
                <w:color w:val="000000"/>
                <w:sz w:val="18"/>
                <w:szCs w:val="18"/>
              </w:rPr>
              <w:t>-финансирования банков, стратегических инвесторов и федеральных корпораций развития и прочее.</w:t>
            </w:r>
          </w:p>
        </w:tc>
        <w:tc>
          <w:tcPr>
            <w:tcW w:w="1105" w:type="dxa"/>
            <w:tcBorders>
              <w:top w:val="single" w:sz="4" w:space="0" w:color="auto"/>
              <w:left w:val="single" w:sz="4" w:space="0" w:color="auto"/>
              <w:bottom w:val="single" w:sz="4" w:space="0" w:color="auto"/>
              <w:right w:val="single" w:sz="4" w:space="0" w:color="auto"/>
            </w:tcBorders>
            <w:vAlign w:val="center"/>
          </w:tcPr>
          <w:p w14:paraId="0302E29C" w14:textId="77777777" w:rsidR="00BC4778" w:rsidRPr="0054756D" w:rsidRDefault="00BC4778" w:rsidP="00BC4778">
            <w:pPr>
              <w:spacing w:line="240" w:lineRule="atLeast"/>
              <w:jc w:val="center"/>
              <w:rPr>
                <w:b/>
              </w:rPr>
            </w:pPr>
          </w:p>
        </w:tc>
      </w:tr>
      <w:tr w:rsidR="001708EB" w:rsidRPr="00944393" w14:paraId="00E7E6D9" w14:textId="77777777" w:rsidTr="000E12F5">
        <w:trPr>
          <w:trHeight w:val="276"/>
        </w:trPr>
        <w:tc>
          <w:tcPr>
            <w:tcW w:w="567" w:type="dxa"/>
            <w:tcBorders>
              <w:top w:val="single" w:sz="4" w:space="0" w:color="auto"/>
            </w:tcBorders>
            <w:vAlign w:val="center"/>
          </w:tcPr>
          <w:p w14:paraId="705FA12A" w14:textId="77777777" w:rsidR="001708EB" w:rsidRPr="00CF1149" w:rsidRDefault="001708EB" w:rsidP="004729EE">
            <w:pPr>
              <w:pStyle w:val="a5"/>
              <w:ind w:left="0"/>
              <w:jc w:val="center"/>
              <w:rPr>
                <w:szCs w:val="24"/>
              </w:rPr>
            </w:pPr>
            <w:r>
              <w:rPr>
                <w:rFonts w:ascii="Times New Roman" w:hAnsi="Times New Roman" w:cs="Times New Roman"/>
                <w:szCs w:val="24"/>
              </w:rPr>
              <w:t>6</w:t>
            </w:r>
            <w:r w:rsidRPr="001708EB">
              <w:rPr>
                <w:rFonts w:ascii="Times New Roman" w:hAnsi="Times New Roman" w:cs="Times New Roman"/>
                <w:szCs w:val="24"/>
              </w:rPr>
              <w:t>.</w:t>
            </w:r>
          </w:p>
        </w:tc>
        <w:tc>
          <w:tcPr>
            <w:tcW w:w="8647" w:type="dxa"/>
            <w:tcBorders>
              <w:top w:val="single" w:sz="4" w:space="0" w:color="auto"/>
            </w:tcBorders>
            <w:vAlign w:val="center"/>
          </w:tcPr>
          <w:p w14:paraId="1FB6B129" w14:textId="77777777" w:rsidR="001708EB" w:rsidRPr="00BC4778" w:rsidRDefault="001708EB" w:rsidP="001708EB">
            <w:pPr>
              <w:pStyle w:val="Default"/>
              <w:rPr>
                <w:b/>
                <w:sz w:val="20"/>
                <w:szCs w:val="20"/>
              </w:rPr>
            </w:pPr>
            <w:r w:rsidRPr="00BC4778">
              <w:rPr>
                <w:b/>
                <w:sz w:val="20"/>
                <w:szCs w:val="20"/>
              </w:rPr>
              <w:t xml:space="preserve">Государственно-частное партнерство – понятие, виды, </w:t>
            </w:r>
          </w:p>
          <w:p w14:paraId="3EB730C3" w14:textId="77777777" w:rsidR="001708EB" w:rsidRPr="00151ADE" w:rsidRDefault="001708EB" w:rsidP="001708EB">
            <w:pPr>
              <w:autoSpaceDE w:val="0"/>
              <w:autoSpaceDN w:val="0"/>
              <w:adjustRightInd w:val="0"/>
              <w:jc w:val="both"/>
              <w:rPr>
                <w:color w:val="000000"/>
                <w:sz w:val="20"/>
                <w:szCs w:val="20"/>
              </w:rPr>
            </w:pPr>
            <w:r w:rsidRPr="00BC4778">
              <w:rPr>
                <w:rFonts w:eastAsiaTheme="minorHAnsi"/>
                <w:b/>
                <w:color w:val="000000"/>
                <w:sz w:val="20"/>
                <w:szCs w:val="20"/>
                <w:lang w:eastAsia="en-US"/>
              </w:rPr>
              <w:t>регулирование, эффективность</w:t>
            </w:r>
            <w:r w:rsidRPr="00151ADE">
              <w:rPr>
                <w:color w:val="000000"/>
                <w:sz w:val="20"/>
                <w:szCs w:val="20"/>
              </w:rPr>
              <w:t xml:space="preserve"> </w:t>
            </w:r>
          </w:p>
        </w:tc>
        <w:tc>
          <w:tcPr>
            <w:tcW w:w="1105" w:type="dxa"/>
            <w:tcBorders>
              <w:top w:val="single" w:sz="4" w:space="0" w:color="auto"/>
            </w:tcBorders>
            <w:vAlign w:val="center"/>
          </w:tcPr>
          <w:p w14:paraId="14D66B87" w14:textId="77777777" w:rsidR="001708EB" w:rsidRPr="0054756D" w:rsidRDefault="004729EE" w:rsidP="001708EB">
            <w:pPr>
              <w:spacing w:line="240" w:lineRule="atLeast"/>
              <w:jc w:val="center"/>
              <w:rPr>
                <w:b/>
              </w:rPr>
            </w:pPr>
            <w:r w:rsidRPr="0054756D">
              <w:rPr>
                <w:b/>
              </w:rPr>
              <w:t>1</w:t>
            </w:r>
          </w:p>
        </w:tc>
      </w:tr>
      <w:tr w:rsidR="001708EB" w:rsidRPr="00944393" w14:paraId="4E77C237" w14:textId="77777777" w:rsidTr="000E12F5">
        <w:trPr>
          <w:trHeight w:val="276"/>
        </w:trPr>
        <w:tc>
          <w:tcPr>
            <w:tcW w:w="567" w:type="dxa"/>
            <w:tcBorders>
              <w:top w:val="single" w:sz="4" w:space="0" w:color="auto"/>
            </w:tcBorders>
            <w:vAlign w:val="center"/>
          </w:tcPr>
          <w:p w14:paraId="5B8FCD46" w14:textId="77777777" w:rsidR="001708EB" w:rsidRDefault="00F37C43" w:rsidP="001708EB">
            <w:pPr>
              <w:pStyle w:val="a5"/>
              <w:ind w:left="0"/>
              <w:rPr>
                <w:rFonts w:ascii="Times New Roman" w:hAnsi="Times New Roman" w:cs="Times New Roman"/>
                <w:szCs w:val="24"/>
              </w:rPr>
            </w:pPr>
            <w:r>
              <w:rPr>
                <w:rFonts w:ascii="Times New Roman" w:hAnsi="Times New Roman" w:cs="Times New Roman"/>
                <w:szCs w:val="24"/>
              </w:rPr>
              <w:lastRenderedPageBreak/>
              <w:t>7.</w:t>
            </w:r>
          </w:p>
        </w:tc>
        <w:tc>
          <w:tcPr>
            <w:tcW w:w="8647" w:type="dxa"/>
            <w:tcBorders>
              <w:top w:val="single" w:sz="4" w:space="0" w:color="auto"/>
            </w:tcBorders>
            <w:vAlign w:val="center"/>
          </w:tcPr>
          <w:p w14:paraId="36C2EA59" w14:textId="77777777" w:rsidR="001708EB" w:rsidRPr="00151ADE" w:rsidRDefault="001708EB" w:rsidP="00BC4778">
            <w:pPr>
              <w:pStyle w:val="a5"/>
              <w:spacing w:after="0" w:line="240" w:lineRule="auto"/>
              <w:ind w:left="0"/>
              <w:rPr>
                <w:rFonts w:ascii="Times New Roman" w:hAnsi="Times New Roman" w:cs="Times New Roman"/>
                <w:color w:val="000000" w:themeColor="text1"/>
                <w:sz w:val="20"/>
                <w:szCs w:val="20"/>
              </w:rPr>
            </w:pPr>
            <w:r w:rsidRPr="00BC4778">
              <w:rPr>
                <w:rFonts w:ascii="Times New Roman" w:hAnsi="Times New Roman" w:cs="Times New Roman"/>
                <w:b/>
                <w:color w:val="000000"/>
                <w:sz w:val="20"/>
                <w:szCs w:val="20"/>
              </w:rPr>
              <w:t>Инфраструктурные кредиты</w:t>
            </w:r>
            <w:r w:rsidR="00BC4778">
              <w:rPr>
                <w:rFonts w:ascii="Times New Roman" w:hAnsi="Times New Roman" w:cs="Times New Roman"/>
                <w:color w:val="000000"/>
                <w:sz w:val="20"/>
                <w:szCs w:val="20"/>
              </w:rPr>
              <w:t xml:space="preserve"> </w:t>
            </w:r>
            <w:r w:rsidRPr="00BC4778">
              <w:rPr>
                <w:rFonts w:ascii="Times New Roman" w:hAnsi="Times New Roman" w:cs="Times New Roman"/>
                <w:i/>
                <w:color w:val="000000"/>
                <w:sz w:val="18"/>
                <w:szCs w:val="18"/>
              </w:rPr>
              <w:t>(Постановление Правительства РФ от 14.07.2021 N 1190</w:t>
            </w:r>
            <w:r w:rsidR="00BC4778" w:rsidRPr="00BC4778">
              <w:rPr>
                <w:rFonts w:ascii="Times New Roman" w:hAnsi="Times New Roman" w:cs="Times New Roman"/>
                <w:i/>
                <w:color w:val="000000"/>
                <w:sz w:val="18"/>
                <w:szCs w:val="18"/>
              </w:rPr>
              <w:t xml:space="preserve"> </w:t>
            </w:r>
            <w:r w:rsidRPr="00BC4778">
              <w:rPr>
                <w:rFonts w:ascii="Times New Roman" w:hAnsi="Times New Roman" w:cs="Times New Roman"/>
                <w:i/>
                <w:color w:val="000000"/>
                <w:sz w:val="18"/>
                <w:szCs w:val="18"/>
              </w:rPr>
              <w:t>«Об утверждении Правил предоставления, использования и возврата субъектами Российской Федерации бюджетных кредитов, полученных из федерального бюджета на финансовое обеспечение реализации инфраструктурных проектов»; Письмо Минфина России N 09-01-10/82533, Казначейства России N 07-04-05/22-24833 от 12.10.2021</w:t>
            </w:r>
            <w:r w:rsidR="00BC4778" w:rsidRPr="00BC4778">
              <w:rPr>
                <w:rFonts w:ascii="Times New Roman" w:hAnsi="Times New Roman" w:cs="Times New Roman"/>
                <w:i/>
                <w:color w:val="000000"/>
                <w:sz w:val="18"/>
                <w:szCs w:val="18"/>
              </w:rPr>
              <w:t xml:space="preserve"> </w:t>
            </w:r>
            <w:r w:rsidRPr="00BC4778">
              <w:rPr>
                <w:rFonts w:ascii="Times New Roman" w:hAnsi="Times New Roman" w:cs="Times New Roman"/>
                <w:i/>
                <w:color w:val="000000"/>
                <w:sz w:val="18"/>
                <w:szCs w:val="18"/>
              </w:rPr>
              <w:t>«О казначейском сопровождении средств, источником финансового обеспечения которых являются бюджетные кредиты, получаемые в 2021 году бюджетами субъектов Российской Федерации из федерального бюджета на финансовое обеспечение реализации инфраструктурных проектов»)</w:t>
            </w:r>
          </w:p>
        </w:tc>
        <w:tc>
          <w:tcPr>
            <w:tcW w:w="1105" w:type="dxa"/>
            <w:tcBorders>
              <w:top w:val="single" w:sz="4" w:space="0" w:color="auto"/>
            </w:tcBorders>
            <w:vAlign w:val="center"/>
          </w:tcPr>
          <w:p w14:paraId="6EA51732" w14:textId="77777777" w:rsidR="001708EB" w:rsidRPr="0054756D" w:rsidRDefault="004729EE" w:rsidP="001708EB">
            <w:pPr>
              <w:spacing w:line="240" w:lineRule="atLeast"/>
              <w:jc w:val="center"/>
              <w:rPr>
                <w:b/>
              </w:rPr>
            </w:pPr>
            <w:r w:rsidRPr="0054756D">
              <w:rPr>
                <w:b/>
              </w:rPr>
              <w:t>2</w:t>
            </w:r>
          </w:p>
        </w:tc>
      </w:tr>
      <w:tr w:rsidR="001708EB" w:rsidRPr="00944393" w14:paraId="19D641D4" w14:textId="77777777" w:rsidTr="000E12F5">
        <w:trPr>
          <w:trHeight w:val="276"/>
        </w:trPr>
        <w:tc>
          <w:tcPr>
            <w:tcW w:w="567" w:type="dxa"/>
            <w:tcBorders>
              <w:top w:val="single" w:sz="4" w:space="0" w:color="auto"/>
            </w:tcBorders>
            <w:vAlign w:val="center"/>
          </w:tcPr>
          <w:p w14:paraId="636284EE" w14:textId="77777777" w:rsidR="001708EB" w:rsidRDefault="00F37C43" w:rsidP="001708EB">
            <w:pPr>
              <w:pStyle w:val="a5"/>
              <w:ind w:left="0"/>
              <w:rPr>
                <w:rFonts w:ascii="Times New Roman" w:hAnsi="Times New Roman" w:cs="Times New Roman"/>
                <w:szCs w:val="24"/>
              </w:rPr>
            </w:pPr>
            <w:r>
              <w:rPr>
                <w:rFonts w:ascii="Times New Roman" w:hAnsi="Times New Roman" w:cs="Times New Roman"/>
                <w:szCs w:val="24"/>
              </w:rPr>
              <w:t>8.</w:t>
            </w:r>
          </w:p>
        </w:tc>
        <w:tc>
          <w:tcPr>
            <w:tcW w:w="8647" w:type="dxa"/>
            <w:tcBorders>
              <w:top w:val="single" w:sz="4" w:space="0" w:color="auto"/>
            </w:tcBorders>
            <w:vAlign w:val="center"/>
          </w:tcPr>
          <w:p w14:paraId="55928D34" w14:textId="77777777" w:rsidR="001708EB" w:rsidRPr="00151ADE" w:rsidRDefault="001708EB" w:rsidP="00BC4778">
            <w:pPr>
              <w:autoSpaceDE w:val="0"/>
              <w:autoSpaceDN w:val="0"/>
              <w:adjustRightInd w:val="0"/>
              <w:jc w:val="both"/>
              <w:rPr>
                <w:color w:val="000000"/>
                <w:sz w:val="20"/>
                <w:szCs w:val="20"/>
              </w:rPr>
            </w:pPr>
            <w:r w:rsidRPr="00BC4778">
              <w:rPr>
                <w:b/>
                <w:color w:val="000000"/>
                <w:sz w:val="20"/>
                <w:szCs w:val="20"/>
              </w:rPr>
              <w:t>Инфраструктурные облигации</w:t>
            </w:r>
            <w:r w:rsidRPr="00151ADE">
              <w:rPr>
                <w:color w:val="000000"/>
                <w:sz w:val="20"/>
                <w:szCs w:val="20"/>
              </w:rPr>
              <w:t xml:space="preserve">  </w:t>
            </w:r>
            <w:r w:rsidRPr="00BC4778">
              <w:rPr>
                <w:i/>
                <w:color w:val="000000"/>
                <w:sz w:val="18"/>
                <w:szCs w:val="18"/>
              </w:rPr>
              <w:t xml:space="preserve">(Постановление Правительства РФ от 31.12.2020 N 2459 (ред. от 07.07.2021) </w:t>
            </w:r>
            <w:r w:rsidR="00BC4778" w:rsidRPr="00BC4778">
              <w:rPr>
                <w:i/>
                <w:color w:val="000000"/>
                <w:sz w:val="18"/>
                <w:szCs w:val="18"/>
              </w:rPr>
              <w:t>«</w:t>
            </w:r>
            <w:r w:rsidRPr="00BC4778">
              <w:rPr>
                <w:i/>
                <w:color w:val="000000"/>
                <w:sz w:val="18"/>
                <w:szCs w:val="18"/>
              </w:rPr>
              <w:t>Об утверждении Правил финансирования строительства (реконструкции) объектов инфраструктуры с использованием облигаций специализированных обществ проектного финансирования и о внесении изменения в Положение о Правительственной комиссии по региональному развитию в Российской Федерации</w:t>
            </w:r>
            <w:r w:rsidR="00BC4778">
              <w:rPr>
                <w:i/>
                <w:color w:val="000000"/>
                <w:sz w:val="18"/>
                <w:szCs w:val="18"/>
              </w:rPr>
              <w:t>»</w:t>
            </w:r>
            <w:r w:rsidRPr="00BC4778">
              <w:rPr>
                <w:i/>
                <w:color w:val="000000"/>
                <w:sz w:val="18"/>
                <w:szCs w:val="18"/>
              </w:rPr>
              <w:t xml:space="preserve">; Постановление Правительства РФ от 22.03.2021 N 439 </w:t>
            </w:r>
            <w:r w:rsidR="00BC4778">
              <w:rPr>
                <w:i/>
                <w:color w:val="000000"/>
                <w:sz w:val="18"/>
                <w:szCs w:val="18"/>
              </w:rPr>
              <w:t>«</w:t>
            </w:r>
            <w:r w:rsidRPr="00BC4778">
              <w:rPr>
                <w:i/>
                <w:color w:val="000000"/>
                <w:sz w:val="18"/>
                <w:szCs w:val="18"/>
              </w:rPr>
              <w:t xml:space="preserve">Об утверждении Правил предоставления субсидий из федерального бюджета акционерному обществу </w:t>
            </w:r>
            <w:r w:rsidR="0054756D">
              <w:rPr>
                <w:i/>
                <w:color w:val="000000"/>
                <w:sz w:val="18"/>
                <w:szCs w:val="18"/>
              </w:rPr>
              <w:t>«</w:t>
            </w:r>
            <w:r w:rsidRPr="00BC4778">
              <w:rPr>
                <w:i/>
                <w:color w:val="000000"/>
                <w:sz w:val="18"/>
                <w:szCs w:val="18"/>
              </w:rPr>
              <w:t>ДОМ.РФ</w:t>
            </w:r>
            <w:r w:rsidR="00BC4778">
              <w:rPr>
                <w:i/>
                <w:color w:val="000000"/>
                <w:sz w:val="18"/>
                <w:szCs w:val="18"/>
              </w:rPr>
              <w:t>»</w:t>
            </w:r>
            <w:r w:rsidRPr="00BC4778">
              <w:rPr>
                <w:i/>
                <w:color w:val="000000"/>
                <w:sz w:val="18"/>
                <w:szCs w:val="18"/>
              </w:rPr>
              <w:t xml:space="preserve"> в виде вкладов в имущество, не увеличивающих его уставный капитал, в целях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Правил финансового обеспечения (возмещения) затрат специализированных обществ проектного финансирования по выплате процентного (купонного) дохода по облигациям и о внесении изменения в постановление Правительства Российской Федерации от 30 декабря 2017 г. N 1710</w:t>
            </w:r>
            <w:r w:rsidR="0054756D">
              <w:rPr>
                <w:i/>
                <w:color w:val="000000"/>
                <w:sz w:val="18"/>
                <w:szCs w:val="18"/>
              </w:rPr>
              <w:t>»</w:t>
            </w:r>
            <w:r w:rsidRPr="00BC4778">
              <w:rPr>
                <w:i/>
                <w:color w:val="000000"/>
                <w:sz w:val="18"/>
                <w:szCs w:val="18"/>
              </w:rPr>
              <w:t>; Приказ Минстроя России от 29.01.2021 N 29/</w:t>
            </w:r>
            <w:proofErr w:type="spellStart"/>
            <w:r w:rsidRPr="00BC4778">
              <w:rPr>
                <w:i/>
                <w:color w:val="000000"/>
                <w:sz w:val="18"/>
                <w:szCs w:val="18"/>
              </w:rPr>
              <w:t>пр</w:t>
            </w:r>
            <w:proofErr w:type="spellEnd"/>
            <w:r w:rsidRPr="00BC4778">
              <w:rPr>
                <w:i/>
                <w:color w:val="000000"/>
                <w:sz w:val="18"/>
                <w:szCs w:val="18"/>
              </w:rPr>
              <w:t xml:space="preserve"> </w:t>
            </w:r>
            <w:r w:rsidR="0054756D">
              <w:rPr>
                <w:i/>
                <w:color w:val="000000"/>
                <w:sz w:val="18"/>
                <w:szCs w:val="18"/>
              </w:rPr>
              <w:t>«</w:t>
            </w:r>
            <w:r w:rsidRPr="00BC4778">
              <w:rPr>
                <w:i/>
                <w:color w:val="000000"/>
                <w:sz w:val="18"/>
                <w:szCs w:val="18"/>
              </w:rPr>
              <w:t>Об утверждении положения о Межведомственной комиссии по отбору проектов строительства (реконструкции) объектов инфраструктуры при Министерстве строительства и жилищно-коммунального хозяйства Российской Федерации и порядка принятия Межведомственной комиссией решений об отборе проектов строительства и (или) реконструкции объектов инфраструктуры</w:t>
            </w:r>
            <w:r w:rsidR="0054756D">
              <w:rPr>
                <w:i/>
                <w:color w:val="000000"/>
                <w:sz w:val="18"/>
                <w:szCs w:val="18"/>
              </w:rPr>
              <w:t>»</w:t>
            </w:r>
            <w:r w:rsidR="00BC4778">
              <w:rPr>
                <w:i/>
                <w:color w:val="000000"/>
                <w:sz w:val="18"/>
                <w:szCs w:val="18"/>
              </w:rPr>
              <w:t xml:space="preserve"> </w:t>
            </w:r>
            <w:r w:rsidRPr="00BC4778">
              <w:rPr>
                <w:i/>
                <w:color w:val="000000"/>
                <w:sz w:val="18"/>
                <w:szCs w:val="18"/>
              </w:rPr>
              <w:t>(Зарегистрировано в Минюсте России 31.03.2021 N 62938)</w:t>
            </w:r>
            <w:r w:rsidRPr="00151ADE">
              <w:rPr>
                <w:color w:val="000000"/>
                <w:sz w:val="20"/>
                <w:szCs w:val="20"/>
              </w:rPr>
              <w:t xml:space="preserve"> </w:t>
            </w:r>
          </w:p>
        </w:tc>
        <w:tc>
          <w:tcPr>
            <w:tcW w:w="1105" w:type="dxa"/>
            <w:tcBorders>
              <w:top w:val="single" w:sz="4" w:space="0" w:color="auto"/>
            </w:tcBorders>
            <w:vAlign w:val="center"/>
          </w:tcPr>
          <w:p w14:paraId="723FEF8F" w14:textId="77777777" w:rsidR="001708EB" w:rsidRPr="0054756D" w:rsidRDefault="004729EE" w:rsidP="001708EB">
            <w:pPr>
              <w:spacing w:line="240" w:lineRule="atLeast"/>
              <w:jc w:val="center"/>
              <w:rPr>
                <w:b/>
              </w:rPr>
            </w:pPr>
            <w:r w:rsidRPr="0054756D">
              <w:rPr>
                <w:b/>
              </w:rPr>
              <w:t>2</w:t>
            </w:r>
          </w:p>
        </w:tc>
      </w:tr>
      <w:tr w:rsidR="001708EB" w:rsidRPr="00944393" w14:paraId="5BA94444" w14:textId="77777777" w:rsidTr="000E12F5">
        <w:trPr>
          <w:trHeight w:val="276"/>
        </w:trPr>
        <w:tc>
          <w:tcPr>
            <w:tcW w:w="567" w:type="dxa"/>
            <w:tcBorders>
              <w:top w:val="single" w:sz="4" w:space="0" w:color="auto"/>
            </w:tcBorders>
            <w:vAlign w:val="center"/>
          </w:tcPr>
          <w:p w14:paraId="4BA825AD" w14:textId="77777777" w:rsidR="001708EB" w:rsidRPr="00BC4778" w:rsidRDefault="00F37C43" w:rsidP="001708EB">
            <w:pPr>
              <w:pStyle w:val="a5"/>
              <w:ind w:left="0"/>
              <w:rPr>
                <w:rFonts w:ascii="Times New Roman" w:hAnsi="Times New Roman" w:cs="Times New Roman"/>
                <w:b/>
                <w:szCs w:val="24"/>
              </w:rPr>
            </w:pPr>
            <w:r w:rsidRPr="00BC4778">
              <w:rPr>
                <w:rFonts w:ascii="Times New Roman" w:hAnsi="Times New Roman" w:cs="Times New Roman"/>
                <w:b/>
                <w:szCs w:val="24"/>
              </w:rPr>
              <w:t>9.</w:t>
            </w:r>
          </w:p>
        </w:tc>
        <w:tc>
          <w:tcPr>
            <w:tcW w:w="8647" w:type="dxa"/>
            <w:tcBorders>
              <w:top w:val="single" w:sz="4" w:space="0" w:color="auto"/>
            </w:tcBorders>
            <w:vAlign w:val="center"/>
          </w:tcPr>
          <w:p w14:paraId="0CBA3884" w14:textId="77777777" w:rsidR="00F37C43" w:rsidRPr="00BC4778" w:rsidRDefault="00F37C43" w:rsidP="00F37C43">
            <w:pPr>
              <w:autoSpaceDE w:val="0"/>
              <w:autoSpaceDN w:val="0"/>
              <w:adjustRightInd w:val="0"/>
              <w:jc w:val="both"/>
              <w:rPr>
                <w:b/>
                <w:color w:val="000000"/>
                <w:sz w:val="20"/>
              </w:rPr>
            </w:pPr>
            <w:r w:rsidRPr="00BC4778">
              <w:rPr>
                <w:b/>
                <w:color w:val="000000"/>
                <w:sz w:val="20"/>
              </w:rPr>
              <w:t>Жизненный цикл ОКС</w:t>
            </w:r>
            <w:r w:rsidR="00BC4778" w:rsidRPr="00BC4778">
              <w:rPr>
                <w:b/>
                <w:color w:val="000000"/>
                <w:sz w:val="20"/>
              </w:rPr>
              <w:t>.</w:t>
            </w:r>
          </w:p>
          <w:p w14:paraId="5F16CB2F" w14:textId="77777777" w:rsidR="001708EB" w:rsidRPr="00BC4778" w:rsidRDefault="00F37C43" w:rsidP="00F37C43">
            <w:pPr>
              <w:pStyle w:val="Default"/>
              <w:rPr>
                <w:b/>
              </w:rPr>
            </w:pPr>
            <w:r w:rsidRPr="00BC4778">
              <w:rPr>
                <w:b/>
                <w:sz w:val="20"/>
              </w:rPr>
              <w:t>Обеспечение эффективности капитальных вложений на всем жизненном цикле объектов капитального строительства</w:t>
            </w:r>
          </w:p>
        </w:tc>
        <w:tc>
          <w:tcPr>
            <w:tcW w:w="1105" w:type="dxa"/>
            <w:tcBorders>
              <w:top w:val="single" w:sz="4" w:space="0" w:color="auto"/>
            </w:tcBorders>
            <w:vAlign w:val="center"/>
          </w:tcPr>
          <w:p w14:paraId="087DC2DD" w14:textId="77777777" w:rsidR="001708EB" w:rsidRPr="0054756D" w:rsidRDefault="004729EE" w:rsidP="001708EB">
            <w:pPr>
              <w:spacing w:line="240" w:lineRule="atLeast"/>
              <w:jc w:val="center"/>
              <w:rPr>
                <w:b/>
              </w:rPr>
            </w:pPr>
            <w:r w:rsidRPr="0054756D">
              <w:rPr>
                <w:b/>
              </w:rPr>
              <w:t>2</w:t>
            </w:r>
          </w:p>
        </w:tc>
      </w:tr>
      <w:tr w:rsidR="001708EB" w:rsidRPr="00944393" w14:paraId="1E127D00" w14:textId="77777777" w:rsidTr="000E12F5">
        <w:trPr>
          <w:trHeight w:val="501"/>
        </w:trPr>
        <w:tc>
          <w:tcPr>
            <w:tcW w:w="567" w:type="dxa"/>
            <w:vAlign w:val="center"/>
          </w:tcPr>
          <w:p w14:paraId="07ACD673" w14:textId="77777777" w:rsidR="001708EB" w:rsidRPr="00BC4778" w:rsidRDefault="00F37C43" w:rsidP="001708EB">
            <w:pPr>
              <w:pStyle w:val="a5"/>
              <w:ind w:left="0"/>
              <w:rPr>
                <w:b/>
                <w:szCs w:val="24"/>
              </w:rPr>
            </w:pPr>
            <w:r w:rsidRPr="00BC4778">
              <w:rPr>
                <w:rFonts w:ascii="Times New Roman" w:hAnsi="Times New Roman" w:cs="Times New Roman"/>
                <w:b/>
                <w:szCs w:val="24"/>
              </w:rPr>
              <w:t>10</w:t>
            </w:r>
            <w:r w:rsidR="001708EB" w:rsidRPr="00BC4778">
              <w:rPr>
                <w:rFonts w:ascii="Times New Roman" w:hAnsi="Times New Roman" w:cs="Times New Roman"/>
                <w:b/>
                <w:szCs w:val="24"/>
              </w:rPr>
              <w:t>.</w:t>
            </w:r>
          </w:p>
        </w:tc>
        <w:tc>
          <w:tcPr>
            <w:tcW w:w="8647" w:type="dxa"/>
          </w:tcPr>
          <w:p w14:paraId="0CABA2EB" w14:textId="77777777" w:rsidR="001708EB" w:rsidRPr="00BC4778" w:rsidRDefault="00F37C43" w:rsidP="001708EB">
            <w:pPr>
              <w:spacing w:line="240" w:lineRule="atLeast"/>
              <w:rPr>
                <w:b/>
                <w:color w:val="000000"/>
              </w:rPr>
            </w:pPr>
            <w:r w:rsidRPr="00BC4778">
              <w:rPr>
                <w:b/>
                <w:color w:val="000000"/>
                <w:sz w:val="20"/>
              </w:rPr>
              <w:t>Служба государственного заказчика. Функции и полномочия государственного заказчика на федеральном, региональном и муниципальном уровнях</w:t>
            </w:r>
            <w:r w:rsidR="00BC4778" w:rsidRPr="00BC4778">
              <w:rPr>
                <w:b/>
                <w:color w:val="000000"/>
                <w:sz w:val="20"/>
              </w:rPr>
              <w:t>.</w:t>
            </w:r>
          </w:p>
        </w:tc>
        <w:tc>
          <w:tcPr>
            <w:tcW w:w="1105" w:type="dxa"/>
            <w:vAlign w:val="center"/>
          </w:tcPr>
          <w:p w14:paraId="2F95BA22" w14:textId="77777777" w:rsidR="001708EB" w:rsidRPr="0054756D" w:rsidRDefault="001708EB" w:rsidP="001708EB">
            <w:pPr>
              <w:contextualSpacing/>
              <w:jc w:val="center"/>
              <w:rPr>
                <w:b/>
              </w:rPr>
            </w:pPr>
            <w:r w:rsidRPr="0054756D">
              <w:rPr>
                <w:b/>
              </w:rPr>
              <w:t>2</w:t>
            </w:r>
          </w:p>
        </w:tc>
      </w:tr>
      <w:tr w:rsidR="001708EB" w:rsidRPr="00944393" w14:paraId="5AF12E47" w14:textId="77777777" w:rsidTr="000E12F5">
        <w:trPr>
          <w:trHeight w:val="565"/>
        </w:trPr>
        <w:tc>
          <w:tcPr>
            <w:tcW w:w="567" w:type="dxa"/>
            <w:vAlign w:val="center"/>
          </w:tcPr>
          <w:p w14:paraId="465229E3" w14:textId="77777777" w:rsidR="001708EB" w:rsidRPr="00BC4778" w:rsidRDefault="00F37C43" w:rsidP="001708EB">
            <w:pPr>
              <w:pStyle w:val="a5"/>
              <w:ind w:left="0"/>
              <w:rPr>
                <w:b/>
                <w:szCs w:val="24"/>
              </w:rPr>
            </w:pPr>
            <w:r w:rsidRPr="00BC4778">
              <w:rPr>
                <w:rFonts w:ascii="Times New Roman" w:hAnsi="Times New Roman" w:cs="Times New Roman"/>
                <w:b/>
                <w:szCs w:val="24"/>
              </w:rPr>
              <w:t>11</w:t>
            </w:r>
            <w:r w:rsidR="001708EB" w:rsidRPr="00BC4778">
              <w:rPr>
                <w:rFonts w:ascii="Times New Roman" w:hAnsi="Times New Roman" w:cs="Times New Roman"/>
                <w:b/>
                <w:szCs w:val="24"/>
              </w:rPr>
              <w:t>.</w:t>
            </w:r>
          </w:p>
        </w:tc>
        <w:tc>
          <w:tcPr>
            <w:tcW w:w="8647" w:type="dxa"/>
          </w:tcPr>
          <w:p w14:paraId="591DCED7" w14:textId="77777777" w:rsidR="001708EB" w:rsidRPr="00BC4778" w:rsidRDefault="00F37C43" w:rsidP="00151ADE">
            <w:pPr>
              <w:rPr>
                <w:b/>
                <w:color w:val="000000"/>
              </w:rPr>
            </w:pPr>
            <w:r w:rsidRPr="00BC4778">
              <w:rPr>
                <w:b/>
                <w:color w:val="000000"/>
                <w:sz w:val="20"/>
                <w:szCs w:val="20"/>
              </w:rPr>
              <w:t>Организация эффективного взаимодействия застройщика, технического заказчика, генерального проектировщика, генерального подрядчика, будущей эксплуатирующей организации и других участников инвестиционно-строительной деятельности</w:t>
            </w:r>
            <w:r w:rsidR="00BC4778" w:rsidRPr="00BC4778">
              <w:rPr>
                <w:b/>
                <w:color w:val="000000"/>
                <w:sz w:val="20"/>
                <w:szCs w:val="20"/>
              </w:rPr>
              <w:t>.</w:t>
            </w:r>
          </w:p>
        </w:tc>
        <w:tc>
          <w:tcPr>
            <w:tcW w:w="1105" w:type="dxa"/>
            <w:vAlign w:val="center"/>
          </w:tcPr>
          <w:p w14:paraId="67950517" w14:textId="77777777" w:rsidR="001708EB" w:rsidRPr="0054756D" w:rsidRDefault="004729EE" w:rsidP="001708EB">
            <w:pPr>
              <w:contextualSpacing/>
              <w:jc w:val="center"/>
              <w:rPr>
                <w:b/>
              </w:rPr>
            </w:pPr>
            <w:r w:rsidRPr="0054756D">
              <w:rPr>
                <w:b/>
              </w:rPr>
              <w:t>1</w:t>
            </w:r>
          </w:p>
        </w:tc>
      </w:tr>
      <w:tr w:rsidR="00F37C43" w:rsidRPr="00944393" w14:paraId="386EF285" w14:textId="77777777" w:rsidTr="000E12F5">
        <w:trPr>
          <w:trHeight w:val="565"/>
        </w:trPr>
        <w:tc>
          <w:tcPr>
            <w:tcW w:w="567" w:type="dxa"/>
            <w:vAlign w:val="center"/>
          </w:tcPr>
          <w:p w14:paraId="71893B59" w14:textId="77777777" w:rsidR="00F37C43" w:rsidRPr="00BC4778" w:rsidRDefault="00F37C43" w:rsidP="001708EB">
            <w:pPr>
              <w:pStyle w:val="a5"/>
              <w:ind w:left="0"/>
              <w:rPr>
                <w:rFonts w:ascii="Times New Roman" w:hAnsi="Times New Roman" w:cs="Times New Roman"/>
                <w:b/>
                <w:szCs w:val="24"/>
              </w:rPr>
            </w:pPr>
            <w:r w:rsidRPr="00BC4778">
              <w:rPr>
                <w:rFonts w:ascii="Times New Roman" w:hAnsi="Times New Roman" w:cs="Times New Roman"/>
                <w:b/>
                <w:szCs w:val="24"/>
              </w:rPr>
              <w:t>12.</w:t>
            </w:r>
          </w:p>
        </w:tc>
        <w:tc>
          <w:tcPr>
            <w:tcW w:w="8647" w:type="dxa"/>
          </w:tcPr>
          <w:p w14:paraId="38B6B234" w14:textId="77777777" w:rsidR="00F37C43" w:rsidRPr="00BC4778" w:rsidRDefault="00F37C43" w:rsidP="00151ADE">
            <w:pPr>
              <w:rPr>
                <w:b/>
                <w:color w:val="000000"/>
              </w:rPr>
            </w:pPr>
            <w:r w:rsidRPr="00BC4778">
              <w:rPr>
                <w:b/>
                <w:color w:val="000000"/>
                <w:sz w:val="20"/>
              </w:rPr>
              <w:t xml:space="preserve">Предпроектная подготовка строительства объекта, исходно-разрешительная документация: подготовка технического задания на проектирование включая требования к информационной модели </w:t>
            </w:r>
            <w:r w:rsidRPr="00BC4778">
              <w:rPr>
                <w:rFonts w:eastAsiaTheme="minorHAnsi"/>
                <w:b/>
                <w:sz w:val="20"/>
                <w:lang w:eastAsia="en-US"/>
              </w:rPr>
              <w:t xml:space="preserve"> объекта капитального строительства </w:t>
            </w:r>
            <w:r w:rsidRPr="00BC4778">
              <w:rPr>
                <w:b/>
                <w:color w:val="000000"/>
                <w:sz w:val="20"/>
              </w:rPr>
              <w:t xml:space="preserve">в соответствии ТИМ и </w:t>
            </w:r>
            <w:r w:rsidRPr="00BC4778">
              <w:rPr>
                <w:rFonts w:eastAsiaTheme="minorHAnsi"/>
                <w:b/>
                <w:sz w:val="20"/>
                <w:lang w:eastAsia="en-US"/>
              </w:rPr>
              <w:t>Постановлением Правительства РФ от 05.03.2021 N 331</w:t>
            </w:r>
            <w:r w:rsidRPr="00BC4778">
              <w:rPr>
                <w:b/>
                <w:color w:val="000000"/>
                <w:sz w:val="20"/>
              </w:rPr>
              <w:t>, выбор земельного участка и его оформление, сбор технических условий на подключение к инженерным сетям</w:t>
            </w:r>
          </w:p>
        </w:tc>
        <w:tc>
          <w:tcPr>
            <w:tcW w:w="1105" w:type="dxa"/>
            <w:vAlign w:val="center"/>
          </w:tcPr>
          <w:p w14:paraId="53DF4BE2" w14:textId="77777777" w:rsidR="00F37C43" w:rsidRPr="0054756D" w:rsidRDefault="004729EE" w:rsidP="001708EB">
            <w:pPr>
              <w:contextualSpacing/>
              <w:jc w:val="center"/>
              <w:rPr>
                <w:b/>
              </w:rPr>
            </w:pPr>
            <w:r w:rsidRPr="0054756D">
              <w:rPr>
                <w:b/>
              </w:rPr>
              <w:t>4</w:t>
            </w:r>
          </w:p>
        </w:tc>
      </w:tr>
      <w:tr w:rsidR="00F37C43" w:rsidRPr="00944393" w14:paraId="72AC22A3" w14:textId="77777777" w:rsidTr="000E12F5">
        <w:trPr>
          <w:trHeight w:val="565"/>
        </w:trPr>
        <w:tc>
          <w:tcPr>
            <w:tcW w:w="567" w:type="dxa"/>
          </w:tcPr>
          <w:p w14:paraId="135AB4DB" w14:textId="77777777" w:rsidR="00F37C43" w:rsidRPr="00BC4778" w:rsidRDefault="00F37C43" w:rsidP="00F37C43">
            <w:pPr>
              <w:rPr>
                <w:b/>
                <w:sz w:val="20"/>
              </w:rPr>
            </w:pPr>
            <w:r w:rsidRPr="00BC4778">
              <w:rPr>
                <w:b/>
                <w:sz w:val="20"/>
              </w:rPr>
              <w:t>13.</w:t>
            </w:r>
          </w:p>
        </w:tc>
        <w:tc>
          <w:tcPr>
            <w:tcW w:w="8647" w:type="dxa"/>
          </w:tcPr>
          <w:p w14:paraId="19D8F58D" w14:textId="77777777" w:rsidR="00F37C43" w:rsidRPr="00BC4778" w:rsidRDefault="00F37C43" w:rsidP="00F37C43">
            <w:pPr>
              <w:pStyle w:val="ab"/>
              <w:spacing w:before="0" w:beforeAutospacing="0" w:after="0" w:afterAutospacing="0"/>
              <w:rPr>
                <w:b/>
                <w:color w:val="000000"/>
                <w:sz w:val="20"/>
                <w:szCs w:val="20"/>
              </w:rPr>
            </w:pPr>
            <w:r w:rsidRPr="00BC4778">
              <w:rPr>
                <w:b/>
                <w:color w:val="000000"/>
                <w:sz w:val="20"/>
                <w:szCs w:val="20"/>
              </w:rPr>
              <w:t>Проектирование и контроль хода разработки проектной, рабочей документации, проверка соответствия разработанной документации установленным в задании на проектирование требованиям, осуществление авторского надзора.</w:t>
            </w:r>
          </w:p>
          <w:p w14:paraId="3350DA58" w14:textId="77777777" w:rsidR="00F37C43" w:rsidRPr="00BC4778" w:rsidRDefault="00F37C43" w:rsidP="00F37C43">
            <w:pPr>
              <w:pStyle w:val="ab"/>
              <w:spacing w:before="0" w:beforeAutospacing="0" w:after="0" w:afterAutospacing="0"/>
              <w:rPr>
                <w:b/>
                <w:color w:val="000000"/>
                <w:sz w:val="20"/>
                <w:szCs w:val="20"/>
              </w:rPr>
            </w:pPr>
            <w:r w:rsidRPr="00BC4778">
              <w:rPr>
                <w:b/>
                <w:color w:val="000000"/>
                <w:sz w:val="20"/>
                <w:szCs w:val="20"/>
              </w:rPr>
              <w:t>Обязанности застройщика (технического заказчика) по обеспечению качества проектной документации</w:t>
            </w:r>
          </w:p>
        </w:tc>
        <w:tc>
          <w:tcPr>
            <w:tcW w:w="1105" w:type="dxa"/>
            <w:vAlign w:val="center"/>
          </w:tcPr>
          <w:p w14:paraId="3FD53DAE" w14:textId="77777777" w:rsidR="00F37C43" w:rsidRPr="0054756D" w:rsidRDefault="00F37C43" w:rsidP="00F37C43">
            <w:pPr>
              <w:contextualSpacing/>
              <w:jc w:val="center"/>
              <w:rPr>
                <w:b/>
              </w:rPr>
            </w:pPr>
            <w:r w:rsidRPr="0054756D">
              <w:rPr>
                <w:b/>
              </w:rPr>
              <w:t>4</w:t>
            </w:r>
          </w:p>
        </w:tc>
      </w:tr>
      <w:tr w:rsidR="00F37C43" w:rsidRPr="00944393" w14:paraId="31EBB43C" w14:textId="77777777" w:rsidTr="000E12F5">
        <w:trPr>
          <w:trHeight w:val="211"/>
        </w:trPr>
        <w:tc>
          <w:tcPr>
            <w:tcW w:w="567" w:type="dxa"/>
            <w:vAlign w:val="center"/>
          </w:tcPr>
          <w:p w14:paraId="50B9ACAB" w14:textId="77777777" w:rsidR="00F37C43" w:rsidRPr="00BC4778" w:rsidRDefault="00F37C43" w:rsidP="00BC4778">
            <w:pPr>
              <w:pStyle w:val="a5"/>
              <w:spacing w:after="0" w:line="240" w:lineRule="auto"/>
              <w:ind w:left="0"/>
              <w:rPr>
                <w:b/>
                <w:szCs w:val="24"/>
              </w:rPr>
            </w:pPr>
            <w:r w:rsidRPr="00BC4778">
              <w:rPr>
                <w:rFonts w:ascii="Times New Roman" w:eastAsia="Times New Roman" w:hAnsi="Times New Roman" w:cs="Times New Roman"/>
                <w:b/>
                <w:sz w:val="20"/>
                <w:szCs w:val="24"/>
                <w:lang w:eastAsia="ru-RU"/>
              </w:rPr>
              <w:t>14.</w:t>
            </w:r>
          </w:p>
        </w:tc>
        <w:tc>
          <w:tcPr>
            <w:tcW w:w="8647" w:type="dxa"/>
          </w:tcPr>
          <w:p w14:paraId="7E21F3DC" w14:textId="77777777" w:rsidR="00F37C43" w:rsidRPr="00BC4778" w:rsidRDefault="00F37C43" w:rsidP="00BC4778">
            <w:pPr>
              <w:rPr>
                <w:b/>
                <w:color w:val="000000"/>
              </w:rPr>
            </w:pPr>
            <w:r w:rsidRPr="00BC4778">
              <w:rPr>
                <w:b/>
                <w:color w:val="000000"/>
                <w:sz w:val="20"/>
                <w:szCs w:val="20"/>
              </w:rPr>
              <w:t>Ценообразование и сметное нормирование в строительстве</w:t>
            </w:r>
          </w:p>
        </w:tc>
        <w:tc>
          <w:tcPr>
            <w:tcW w:w="1105" w:type="dxa"/>
            <w:vAlign w:val="center"/>
          </w:tcPr>
          <w:p w14:paraId="779533A8" w14:textId="77777777" w:rsidR="00F37C43" w:rsidRPr="0054756D" w:rsidRDefault="00F37C43" w:rsidP="00BC4778">
            <w:pPr>
              <w:contextualSpacing/>
              <w:jc w:val="center"/>
              <w:rPr>
                <w:b/>
              </w:rPr>
            </w:pPr>
            <w:r w:rsidRPr="0054756D">
              <w:rPr>
                <w:b/>
              </w:rPr>
              <w:t>5</w:t>
            </w:r>
          </w:p>
        </w:tc>
      </w:tr>
      <w:tr w:rsidR="00BC4778" w:rsidRPr="00944393" w14:paraId="0012E7E4" w14:textId="77777777" w:rsidTr="000E12F5">
        <w:trPr>
          <w:trHeight w:val="358"/>
        </w:trPr>
        <w:tc>
          <w:tcPr>
            <w:tcW w:w="567" w:type="dxa"/>
          </w:tcPr>
          <w:p w14:paraId="3A6E338B" w14:textId="77777777" w:rsidR="00BC4778" w:rsidRPr="00BC4778" w:rsidRDefault="00BC4778" w:rsidP="00BC4778">
            <w:pPr>
              <w:rPr>
                <w:i/>
                <w:sz w:val="18"/>
                <w:szCs w:val="18"/>
              </w:rPr>
            </w:pPr>
            <w:r w:rsidRPr="00BC4778">
              <w:rPr>
                <w:i/>
                <w:sz w:val="18"/>
                <w:szCs w:val="18"/>
              </w:rPr>
              <w:t>14.1</w:t>
            </w:r>
          </w:p>
        </w:tc>
        <w:tc>
          <w:tcPr>
            <w:tcW w:w="8647" w:type="dxa"/>
            <w:vAlign w:val="center"/>
          </w:tcPr>
          <w:p w14:paraId="30BC3BDB" w14:textId="77777777" w:rsidR="00BC4778" w:rsidRPr="00BC4778" w:rsidRDefault="00BC4778" w:rsidP="00BC4778">
            <w:pPr>
              <w:pStyle w:val="Default"/>
              <w:jc w:val="both"/>
              <w:rPr>
                <w:i/>
                <w:sz w:val="18"/>
                <w:szCs w:val="18"/>
              </w:rPr>
            </w:pPr>
            <w:r w:rsidRPr="00BC4778">
              <w:rPr>
                <w:i/>
                <w:sz w:val="18"/>
                <w:szCs w:val="18"/>
              </w:rPr>
              <w:t xml:space="preserve">Основные нормативные документы, регламентирующие деятельность по ценообразованию в РФ. Отраслевые и региональные особенности применения сметных норм. </w:t>
            </w:r>
          </w:p>
        </w:tc>
        <w:tc>
          <w:tcPr>
            <w:tcW w:w="1105" w:type="dxa"/>
            <w:vAlign w:val="center"/>
          </w:tcPr>
          <w:p w14:paraId="40510AAA" w14:textId="77777777" w:rsidR="00BC4778" w:rsidRPr="0054756D" w:rsidRDefault="00BC4778" w:rsidP="00BC4778">
            <w:pPr>
              <w:contextualSpacing/>
              <w:jc w:val="center"/>
              <w:rPr>
                <w:b/>
              </w:rPr>
            </w:pPr>
          </w:p>
        </w:tc>
      </w:tr>
      <w:tr w:rsidR="00BC4778" w:rsidRPr="00944393" w14:paraId="6D565349" w14:textId="77777777" w:rsidTr="000E12F5">
        <w:trPr>
          <w:trHeight w:val="211"/>
        </w:trPr>
        <w:tc>
          <w:tcPr>
            <w:tcW w:w="567" w:type="dxa"/>
          </w:tcPr>
          <w:p w14:paraId="7056B7EB" w14:textId="77777777" w:rsidR="00BC4778" w:rsidRPr="00BC4778" w:rsidRDefault="00BC4778" w:rsidP="00BC4778">
            <w:pPr>
              <w:rPr>
                <w:i/>
                <w:sz w:val="18"/>
                <w:szCs w:val="18"/>
              </w:rPr>
            </w:pPr>
            <w:r w:rsidRPr="00BC4778">
              <w:rPr>
                <w:i/>
                <w:sz w:val="18"/>
                <w:szCs w:val="18"/>
              </w:rPr>
              <w:t>14.2</w:t>
            </w:r>
          </w:p>
        </w:tc>
        <w:tc>
          <w:tcPr>
            <w:tcW w:w="8647" w:type="dxa"/>
            <w:vAlign w:val="center"/>
          </w:tcPr>
          <w:p w14:paraId="49DAA503" w14:textId="77777777" w:rsidR="00BC4778" w:rsidRPr="00BC4778" w:rsidRDefault="00BC4778" w:rsidP="00BC4778">
            <w:pPr>
              <w:pStyle w:val="Default"/>
              <w:jc w:val="both"/>
              <w:rPr>
                <w:i/>
                <w:sz w:val="18"/>
                <w:szCs w:val="18"/>
              </w:rPr>
            </w:pPr>
            <w:r w:rsidRPr="00BC4778">
              <w:rPr>
                <w:i/>
                <w:sz w:val="18"/>
                <w:szCs w:val="18"/>
              </w:rPr>
              <w:t xml:space="preserve">Определение НМЦК на проектные работы, на выполнение строительно-монтажных работ. Смета контракта. </w:t>
            </w:r>
          </w:p>
        </w:tc>
        <w:tc>
          <w:tcPr>
            <w:tcW w:w="1105" w:type="dxa"/>
            <w:vAlign w:val="center"/>
          </w:tcPr>
          <w:p w14:paraId="63F94844" w14:textId="77777777" w:rsidR="00BC4778" w:rsidRPr="0054756D" w:rsidRDefault="00BC4778" w:rsidP="00BC4778">
            <w:pPr>
              <w:contextualSpacing/>
              <w:jc w:val="center"/>
              <w:rPr>
                <w:b/>
              </w:rPr>
            </w:pPr>
          </w:p>
        </w:tc>
      </w:tr>
      <w:tr w:rsidR="00BC4778" w:rsidRPr="00944393" w14:paraId="6FBF8D78" w14:textId="77777777" w:rsidTr="000E12F5">
        <w:trPr>
          <w:trHeight w:val="211"/>
        </w:trPr>
        <w:tc>
          <w:tcPr>
            <w:tcW w:w="567" w:type="dxa"/>
          </w:tcPr>
          <w:p w14:paraId="23C5F7A8" w14:textId="77777777" w:rsidR="00BC4778" w:rsidRPr="00BC4778" w:rsidRDefault="00BC4778" w:rsidP="00BC4778">
            <w:pPr>
              <w:rPr>
                <w:i/>
                <w:sz w:val="18"/>
                <w:szCs w:val="18"/>
              </w:rPr>
            </w:pPr>
            <w:r w:rsidRPr="00BC4778">
              <w:rPr>
                <w:i/>
                <w:sz w:val="18"/>
                <w:szCs w:val="18"/>
              </w:rPr>
              <w:t>14.3</w:t>
            </w:r>
          </w:p>
        </w:tc>
        <w:tc>
          <w:tcPr>
            <w:tcW w:w="8647" w:type="dxa"/>
            <w:vAlign w:val="center"/>
          </w:tcPr>
          <w:p w14:paraId="7CBA9D4D" w14:textId="77777777" w:rsidR="00BC4778" w:rsidRPr="00BC4778" w:rsidRDefault="00BC4778" w:rsidP="00BC4778">
            <w:pPr>
              <w:pStyle w:val="Default"/>
              <w:jc w:val="both"/>
              <w:rPr>
                <w:i/>
                <w:sz w:val="18"/>
                <w:szCs w:val="18"/>
              </w:rPr>
            </w:pPr>
            <w:r w:rsidRPr="00BC4778">
              <w:rPr>
                <w:i/>
                <w:sz w:val="18"/>
                <w:szCs w:val="18"/>
              </w:rPr>
              <w:t xml:space="preserve">Методы расчета стоимости проектных смет (ЛСР, ОСР, ССРСС). </w:t>
            </w:r>
          </w:p>
        </w:tc>
        <w:tc>
          <w:tcPr>
            <w:tcW w:w="1105" w:type="dxa"/>
            <w:vAlign w:val="center"/>
          </w:tcPr>
          <w:p w14:paraId="1E3198CC" w14:textId="77777777" w:rsidR="00BC4778" w:rsidRPr="0054756D" w:rsidRDefault="00BC4778" w:rsidP="00BC4778">
            <w:pPr>
              <w:contextualSpacing/>
              <w:jc w:val="center"/>
              <w:rPr>
                <w:b/>
              </w:rPr>
            </w:pPr>
          </w:p>
        </w:tc>
      </w:tr>
      <w:tr w:rsidR="00BC4778" w:rsidRPr="00944393" w14:paraId="4EB05E2B" w14:textId="77777777" w:rsidTr="000E12F5">
        <w:trPr>
          <w:trHeight w:val="211"/>
        </w:trPr>
        <w:tc>
          <w:tcPr>
            <w:tcW w:w="567" w:type="dxa"/>
          </w:tcPr>
          <w:p w14:paraId="22A319C0" w14:textId="77777777" w:rsidR="00BC4778" w:rsidRPr="00BC4778" w:rsidRDefault="00BC4778" w:rsidP="00BC4778">
            <w:pPr>
              <w:rPr>
                <w:i/>
                <w:sz w:val="18"/>
                <w:szCs w:val="18"/>
              </w:rPr>
            </w:pPr>
            <w:r w:rsidRPr="00BC4778">
              <w:rPr>
                <w:i/>
                <w:sz w:val="18"/>
                <w:szCs w:val="18"/>
              </w:rPr>
              <w:t>14.4</w:t>
            </w:r>
          </w:p>
        </w:tc>
        <w:tc>
          <w:tcPr>
            <w:tcW w:w="8647" w:type="dxa"/>
            <w:vAlign w:val="center"/>
          </w:tcPr>
          <w:p w14:paraId="661F969E" w14:textId="77777777" w:rsidR="00BC4778" w:rsidRPr="00BC4778" w:rsidRDefault="00BC4778" w:rsidP="00BC4778">
            <w:pPr>
              <w:pStyle w:val="Default"/>
              <w:jc w:val="both"/>
              <w:rPr>
                <w:i/>
                <w:sz w:val="18"/>
                <w:szCs w:val="18"/>
              </w:rPr>
            </w:pPr>
            <w:r w:rsidRPr="00BC4778">
              <w:rPr>
                <w:i/>
                <w:sz w:val="18"/>
                <w:szCs w:val="18"/>
              </w:rPr>
              <w:t xml:space="preserve">Технологии информационного моделирования (BIM) расчета смет. </w:t>
            </w:r>
          </w:p>
        </w:tc>
        <w:tc>
          <w:tcPr>
            <w:tcW w:w="1105" w:type="dxa"/>
            <w:vAlign w:val="center"/>
          </w:tcPr>
          <w:p w14:paraId="64E20A41" w14:textId="77777777" w:rsidR="00BC4778" w:rsidRPr="0054756D" w:rsidRDefault="00BC4778" w:rsidP="00BC4778">
            <w:pPr>
              <w:contextualSpacing/>
              <w:jc w:val="center"/>
              <w:rPr>
                <w:b/>
              </w:rPr>
            </w:pPr>
          </w:p>
        </w:tc>
      </w:tr>
      <w:tr w:rsidR="00BC4778" w:rsidRPr="00944393" w14:paraId="3DAD1D5C" w14:textId="77777777" w:rsidTr="000E12F5">
        <w:trPr>
          <w:trHeight w:val="211"/>
        </w:trPr>
        <w:tc>
          <w:tcPr>
            <w:tcW w:w="567" w:type="dxa"/>
          </w:tcPr>
          <w:p w14:paraId="5F196971" w14:textId="77777777" w:rsidR="00BC4778" w:rsidRPr="00BC4778" w:rsidRDefault="00BC4778" w:rsidP="00BC4778">
            <w:pPr>
              <w:rPr>
                <w:i/>
                <w:sz w:val="18"/>
                <w:szCs w:val="18"/>
              </w:rPr>
            </w:pPr>
            <w:r w:rsidRPr="00BC4778">
              <w:rPr>
                <w:i/>
                <w:sz w:val="18"/>
                <w:szCs w:val="18"/>
              </w:rPr>
              <w:t>14.5</w:t>
            </w:r>
          </w:p>
        </w:tc>
        <w:tc>
          <w:tcPr>
            <w:tcW w:w="8647" w:type="dxa"/>
            <w:vAlign w:val="center"/>
          </w:tcPr>
          <w:p w14:paraId="6CEEFB60" w14:textId="77777777" w:rsidR="00BC4778" w:rsidRPr="00BC4778" w:rsidRDefault="00BC4778" w:rsidP="00BC4778">
            <w:pPr>
              <w:pStyle w:val="Default"/>
              <w:jc w:val="both"/>
              <w:rPr>
                <w:i/>
                <w:sz w:val="18"/>
                <w:szCs w:val="18"/>
              </w:rPr>
            </w:pPr>
            <w:r w:rsidRPr="00BC4778">
              <w:rPr>
                <w:i/>
                <w:sz w:val="18"/>
                <w:szCs w:val="18"/>
              </w:rPr>
              <w:t xml:space="preserve">Экспертиза сметной документации. Корректировка проектной и сметной документации. Основания к внесению. Проектное и экспертное сопровождение при корректировке проекта. </w:t>
            </w:r>
          </w:p>
        </w:tc>
        <w:tc>
          <w:tcPr>
            <w:tcW w:w="1105" w:type="dxa"/>
            <w:vAlign w:val="center"/>
          </w:tcPr>
          <w:p w14:paraId="272E7E39" w14:textId="77777777" w:rsidR="00BC4778" w:rsidRPr="0054756D" w:rsidRDefault="00BC4778" w:rsidP="00BC4778">
            <w:pPr>
              <w:contextualSpacing/>
              <w:jc w:val="center"/>
              <w:rPr>
                <w:b/>
              </w:rPr>
            </w:pPr>
          </w:p>
        </w:tc>
      </w:tr>
      <w:tr w:rsidR="00F37C43" w:rsidRPr="00944393" w14:paraId="4FBE4E0D" w14:textId="77777777" w:rsidTr="000E12F5">
        <w:trPr>
          <w:trHeight w:val="915"/>
        </w:trPr>
        <w:tc>
          <w:tcPr>
            <w:tcW w:w="567" w:type="dxa"/>
            <w:vAlign w:val="center"/>
          </w:tcPr>
          <w:p w14:paraId="354C254B" w14:textId="77777777" w:rsidR="00F37C43" w:rsidRPr="0054756D" w:rsidRDefault="00F37C43" w:rsidP="00F37C43">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15.</w:t>
            </w:r>
          </w:p>
        </w:tc>
        <w:tc>
          <w:tcPr>
            <w:tcW w:w="8647" w:type="dxa"/>
          </w:tcPr>
          <w:p w14:paraId="453F840A" w14:textId="77777777" w:rsidR="00F37C43" w:rsidRPr="00BC4778" w:rsidRDefault="00F37C43" w:rsidP="00F37C43">
            <w:pPr>
              <w:pStyle w:val="ab"/>
              <w:spacing w:before="0" w:after="0"/>
              <w:rPr>
                <w:b/>
                <w:color w:val="000000"/>
                <w:sz w:val="20"/>
                <w:szCs w:val="20"/>
              </w:rPr>
            </w:pPr>
            <w:r w:rsidRPr="00BC4778">
              <w:rPr>
                <w:b/>
                <w:color w:val="000000"/>
                <w:sz w:val="20"/>
                <w:szCs w:val="20"/>
              </w:rPr>
              <w:t>Практика применения технологий информационного моделирования на этапах выполнения инженерных изысканий, осуществления архитектурно-строительного проектирования, строительства, реконструкции, капитального ремонта, эксплуатации и (или) сноса объекта капитального строительства </w:t>
            </w:r>
          </w:p>
        </w:tc>
        <w:tc>
          <w:tcPr>
            <w:tcW w:w="1105" w:type="dxa"/>
            <w:vAlign w:val="center"/>
          </w:tcPr>
          <w:p w14:paraId="30B94CA6" w14:textId="77777777" w:rsidR="00F37C43" w:rsidRPr="0054756D" w:rsidRDefault="00F37C43" w:rsidP="00F37C43">
            <w:pPr>
              <w:contextualSpacing/>
              <w:jc w:val="center"/>
              <w:rPr>
                <w:b/>
              </w:rPr>
            </w:pPr>
            <w:r w:rsidRPr="0054756D">
              <w:rPr>
                <w:b/>
              </w:rPr>
              <w:t>4</w:t>
            </w:r>
          </w:p>
        </w:tc>
      </w:tr>
      <w:tr w:rsidR="001708EB" w:rsidRPr="00944393" w14:paraId="52A6AA0D" w14:textId="77777777" w:rsidTr="000E12F5">
        <w:trPr>
          <w:trHeight w:val="429"/>
        </w:trPr>
        <w:tc>
          <w:tcPr>
            <w:tcW w:w="567" w:type="dxa"/>
            <w:vAlign w:val="center"/>
          </w:tcPr>
          <w:p w14:paraId="52C52914" w14:textId="77777777" w:rsidR="001708EB" w:rsidRPr="0054756D" w:rsidRDefault="00F37C43" w:rsidP="001708EB">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1</w:t>
            </w:r>
            <w:r w:rsidR="001708EB" w:rsidRPr="0054756D">
              <w:rPr>
                <w:rFonts w:ascii="Times New Roman" w:eastAsia="Times New Roman" w:hAnsi="Times New Roman" w:cs="Times New Roman"/>
                <w:b/>
                <w:sz w:val="20"/>
                <w:szCs w:val="24"/>
                <w:lang w:eastAsia="ru-RU"/>
              </w:rPr>
              <w:t>6.</w:t>
            </w:r>
          </w:p>
        </w:tc>
        <w:tc>
          <w:tcPr>
            <w:tcW w:w="8647" w:type="dxa"/>
          </w:tcPr>
          <w:p w14:paraId="70C5D4BB" w14:textId="77777777" w:rsidR="001708EB" w:rsidRPr="00BC4778" w:rsidRDefault="00F37C43" w:rsidP="00BC4778">
            <w:pPr>
              <w:pStyle w:val="ab"/>
              <w:spacing w:before="0" w:beforeAutospacing="0" w:after="0" w:afterAutospacing="0"/>
              <w:rPr>
                <w:b/>
                <w:color w:val="000000"/>
              </w:rPr>
            </w:pPr>
            <w:r w:rsidRPr="00BC4778">
              <w:rPr>
                <w:b/>
                <w:color w:val="000000"/>
                <w:sz w:val="20"/>
                <w:szCs w:val="20"/>
              </w:rPr>
              <w:t>Экспертиза проектной документации и результатов инженерных изысканий (порядок, особенности)</w:t>
            </w:r>
            <w:r w:rsidR="00BC4778" w:rsidRPr="00BC4778">
              <w:rPr>
                <w:b/>
                <w:color w:val="000000"/>
                <w:sz w:val="20"/>
                <w:szCs w:val="20"/>
              </w:rPr>
              <w:t xml:space="preserve">. </w:t>
            </w:r>
            <w:r w:rsidRPr="00BC4778">
              <w:rPr>
                <w:b/>
                <w:color w:val="000000"/>
                <w:sz w:val="20"/>
              </w:rPr>
              <w:t>Экспертное сопровождение</w:t>
            </w:r>
          </w:p>
        </w:tc>
        <w:tc>
          <w:tcPr>
            <w:tcW w:w="1105" w:type="dxa"/>
            <w:vAlign w:val="center"/>
          </w:tcPr>
          <w:p w14:paraId="707EFC6C" w14:textId="77777777" w:rsidR="001708EB" w:rsidRPr="0054756D" w:rsidRDefault="001708EB" w:rsidP="001708EB">
            <w:pPr>
              <w:contextualSpacing/>
              <w:jc w:val="center"/>
              <w:rPr>
                <w:b/>
              </w:rPr>
            </w:pPr>
            <w:r w:rsidRPr="0054756D">
              <w:rPr>
                <w:b/>
              </w:rPr>
              <w:t>4</w:t>
            </w:r>
          </w:p>
        </w:tc>
      </w:tr>
      <w:tr w:rsidR="001708EB" w:rsidRPr="00944393" w14:paraId="576687CE" w14:textId="77777777" w:rsidTr="000E12F5">
        <w:trPr>
          <w:trHeight w:val="1104"/>
        </w:trPr>
        <w:tc>
          <w:tcPr>
            <w:tcW w:w="567" w:type="dxa"/>
            <w:vAlign w:val="center"/>
          </w:tcPr>
          <w:p w14:paraId="5ED6A770" w14:textId="77777777" w:rsidR="001708EB" w:rsidRPr="0054756D" w:rsidRDefault="00F37C43" w:rsidP="001708EB">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1</w:t>
            </w:r>
            <w:r w:rsidR="001708EB" w:rsidRPr="0054756D">
              <w:rPr>
                <w:rFonts w:ascii="Times New Roman" w:eastAsia="Times New Roman" w:hAnsi="Times New Roman" w:cs="Times New Roman"/>
                <w:b/>
                <w:sz w:val="20"/>
                <w:szCs w:val="24"/>
                <w:lang w:eastAsia="ru-RU"/>
              </w:rPr>
              <w:t>7.</w:t>
            </w:r>
          </w:p>
        </w:tc>
        <w:tc>
          <w:tcPr>
            <w:tcW w:w="8647" w:type="dxa"/>
          </w:tcPr>
          <w:p w14:paraId="6BE2510C" w14:textId="77777777" w:rsidR="001708EB" w:rsidRPr="00BC4778" w:rsidRDefault="00F37C43" w:rsidP="001708EB">
            <w:pPr>
              <w:pStyle w:val="ab"/>
              <w:spacing w:before="0" w:after="0"/>
              <w:rPr>
                <w:b/>
                <w:color w:val="000000"/>
              </w:rPr>
            </w:pPr>
            <w:r w:rsidRPr="00BC4778">
              <w:rPr>
                <w:b/>
                <w:color w:val="000000"/>
                <w:sz w:val="20"/>
              </w:rPr>
              <w:t>Договорные отношения между участниками инвестиционно-строительной деятельности/ Порядок подготовки документации о закупках, заключение государственных контрактов/договоров: обоснование начальной максимальной цены, подготовка проекта контракта/договора, смета контракта, особенности закупок для целей реализации национальных проектов, определение способов закупки, квалификационных требований и критериев оценки</w:t>
            </w:r>
          </w:p>
        </w:tc>
        <w:tc>
          <w:tcPr>
            <w:tcW w:w="1105" w:type="dxa"/>
            <w:vAlign w:val="center"/>
          </w:tcPr>
          <w:p w14:paraId="644C1FA2" w14:textId="77777777" w:rsidR="001708EB" w:rsidRPr="0054756D" w:rsidRDefault="004729EE" w:rsidP="001708EB">
            <w:pPr>
              <w:contextualSpacing/>
              <w:jc w:val="center"/>
              <w:rPr>
                <w:b/>
              </w:rPr>
            </w:pPr>
            <w:r w:rsidRPr="0054756D">
              <w:rPr>
                <w:b/>
              </w:rPr>
              <w:t>4</w:t>
            </w:r>
          </w:p>
        </w:tc>
      </w:tr>
      <w:tr w:rsidR="001708EB" w:rsidRPr="00944393" w14:paraId="0E7D6910" w14:textId="77777777" w:rsidTr="000E12F5">
        <w:trPr>
          <w:trHeight w:val="207"/>
        </w:trPr>
        <w:tc>
          <w:tcPr>
            <w:tcW w:w="567" w:type="dxa"/>
            <w:vAlign w:val="center"/>
          </w:tcPr>
          <w:p w14:paraId="1374D0A4" w14:textId="77777777" w:rsidR="001708EB" w:rsidRPr="0054756D" w:rsidRDefault="00F37C43" w:rsidP="00203E6F">
            <w:pPr>
              <w:pStyle w:val="a5"/>
              <w:spacing w:after="0"/>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1</w:t>
            </w:r>
            <w:r w:rsidR="001708EB" w:rsidRPr="0054756D">
              <w:rPr>
                <w:rFonts w:ascii="Times New Roman" w:eastAsia="Times New Roman" w:hAnsi="Times New Roman" w:cs="Times New Roman"/>
                <w:b/>
                <w:sz w:val="20"/>
                <w:szCs w:val="24"/>
                <w:lang w:eastAsia="ru-RU"/>
              </w:rPr>
              <w:t>8.</w:t>
            </w:r>
          </w:p>
        </w:tc>
        <w:tc>
          <w:tcPr>
            <w:tcW w:w="8647" w:type="dxa"/>
          </w:tcPr>
          <w:p w14:paraId="0374DF26" w14:textId="77777777" w:rsidR="001708EB" w:rsidRPr="0054756D" w:rsidRDefault="00F37C43" w:rsidP="00203E6F">
            <w:pPr>
              <w:spacing w:line="240" w:lineRule="atLeast"/>
              <w:rPr>
                <w:b/>
                <w:color w:val="000000"/>
              </w:rPr>
            </w:pPr>
            <w:r w:rsidRPr="0054756D">
              <w:rPr>
                <w:b/>
                <w:color w:val="000000"/>
                <w:sz w:val="20"/>
              </w:rPr>
              <w:t>Получение разрешения на строительство объекта капитального строительства</w:t>
            </w:r>
          </w:p>
        </w:tc>
        <w:tc>
          <w:tcPr>
            <w:tcW w:w="1105" w:type="dxa"/>
            <w:vAlign w:val="center"/>
          </w:tcPr>
          <w:p w14:paraId="35A177CB" w14:textId="77777777" w:rsidR="001708EB" w:rsidRPr="0054756D" w:rsidRDefault="004729EE" w:rsidP="00203E6F">
            <w:pPr>
              <w:contextualSpacing/>
              <w:jc w:val="center"/>
              <w:rPr>
                <w:b/>
              </w:rPr>
            </w:pPr>
            <w:r w:rsidRPr="0054756D">
              <w:rPr>
                <w:b/>
              </w:rPr>
              <w:t>1</w:t>
            </w:r>
          </w:p>
        </w:tc>
      </w:tr>
      <w:tr w:rsidR="001708EB" w:rsidRPr="00944393" w14:paraId="4001593D" w14:textId="77777777" w:rsidTr="000E12F5">
        <w:trPr>
          <w:trHeight w:val="270"/>
        </w:trPr>
        <w:tc>
          <w:tcPr>
            <w:tcW w:w="567" w:type="dxa"/>
            <w:vAlign w:val="center"/>
          </w:tcPr>
          <w:p w14:paraId="7C3434C5" w14:textId="77777777" w:rsidR="001708EB" w:rsidRPr="0054756D" w:rsidRDefault="00576E4C" w:rsidP="00203E6F">
            <w:pPr>
              <w:pStyle w:val="a5"/>
              <w:spacing w:after="0"/>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lastRenderedPageBreak/>
              <w:t>1</w:t>
            </w:r>
            <w:r w:rsidR="001708EB" w:rsidRPr="0054756D">
              <w:rPr>
                <w:rFonts w:ascii="Times New Roman" w:eastAsia="Times New Roman" w:hAnsi="Times New Roman" w:cs="Times New Roman"/>
                <w:b/>
                <w:sz w:val="20"/>
                <w:szCs w:val="24"/>
                <w:lang w:eastAsia="ru-RU"/>
              </w:rPr>
              <w:t>9.</w:t>
            </w:r>
          </w:p>
        </w:tc>
        <w:tc>
          <w:tcPr>
            <w:tcW w:w="8647" w:type="dxa"/>
          </w:tcPr>
          <w:p w14:paraId="79D95EFA" w14:textId="77777777" w:rsidR="001708EB" w:rsidRPr="0054756D" w:rsidRDefault="000257DD" w:rsidP="00203E6F">
            <w:pPr>
              <w:tabs>
                <w:tab w:val="left" w:pos="227"/>
              </w:tabs>
              <w:jc w:val="both"/>
              <w:rPr>
                <w:b/>
                <w:color w:val="000000"/>
              </w:rPr>
            </w:pPr>
            <w:r w:rsidRPr="0054756D">
              <w:rPr>
                <w:b/>
                <w:color w:val="000000"/>
                <w:sz w:val="20"/>
              </w:rPr>
              <w:t>Организация и проведение строительного контроля</w:t>
            </w:r>
          </w:p>
        </w:tc>
        <w:tc>
          <w:tcPr>
            <w:tcW w:w="1105" w:type="dxa"/>
            <w:vAlign w:val="center"/>
          </w:tcPr>
          <w:p w14:paraId="231D8EF0" w14:textId="77777777" w:rsidR="001708EB" w:rsidRPr="0054756D" w:rsidRDefault="001708EB" w:rsidP="00203E6F">
            <w:pPr>
              <w:contextualSpacing/>
              <w:jc w:val="center"/>
              <w:rPr>
                <w:b/>
              </w:rPr>
            </w:pPr>
            <w:r w:rsidRPr="0054756D">
              <w:rPr>
                <w:b/>
              </w:rPr>
              <w:t>2</w:t>
            </w:r>
          </w:p>
        </w:tc>
      </w:tr>
      <w:tr w:rsidR="000257DD" w:rsidRPr="00944393" w14:paraId="6A9363B3" w14:textId="77777777" w:rsidTr="000E12F5">
        <w:trPr>
          <w:trHeight w:val="659"/>
        </w:trPr>
        <w:tc>
          <w:tcPr>
            <w:tcW w:w="567" w:type="dxa"/>
            <w:vAlign w:val="center"/>
          </w:tcPr>
          <w:p w14:paraId="0EC96104" w14:textId="77777777" w:rsidR="000257DD" w:rsidRPr="0054756D" w:rsidRDefault="000257DD" w:rsidP="000257DD">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20.</w:t>
            </w:r>
          </w:p>
        </w:tc>
        <w:tc>
          <w:tcPr>
            <w:tcW w:w="8647" w:type="dxa"/>
          </w:tcPr>
          <w:p w14:paraId="5E9B807D" w14:textId="77777777" w:rsidR="000257DD" w:rsidRPr="0054756D" w:rsidRDefault="000257DD" w:rsidP="000257DD">
            <w:pPr>
              <w:pStyle w:val="ab"/>
              <w:spacing w:before="0" w:beforeAutospacing="0" w:after="0" w:afterAutospacing="0"/>
              <w:rPr>
                <w:b/>
                <w:color w:val="000000"/>
                <w:sz w:val="20"/>
                <w:szCs w:val="20"/>
              </w:rPr>
            </w:pPr>
            <w:r w:rsidRPr="0054756D">
              <w:rPr>
                <w:b/>
                <w:color w:val="000000"/>
                <w:sz w:val="20"/>
                <w:szCs w:val="20"/>
              </w:rPr>
              <w:t>Технический заказчик: функции и полномочия</w:t>
            </w:r>
          </w:p>
          <w:p w14:paraId="0E9D116E" w14:textId="77777777" w:rsidR="000257DD" w:rsidRPr="0054756D" w:rsidRDefault="000257DD" w:rsidP="000257DD">
            <w:pPr>
              <w:pStyle w:val="ab"/>
              <w:spacing w:before="0" w:beforeAutospacing="0" w:after="0" w:afterAutospacing="0"/>
              <w:rPr>
                <w:b/>
                <w:color w:val="000000"/>
                <w:sz w:val="20"/>
                <w:szCs w:val="20"/>
              </w:rPr>
            </w:pPr>
            <w:r w:rsidRPr="0054756D">
              <w:rPr>
                <w:b/>
                <w:color w:val="000000"/>
                <w:sz w:val="20"/>
                <w:szCs w:val="20"/>
              </w:rPr>
              <w:t>(контроль сроков строительства, приемка выполненных работ, исполнительная документация)</w:t>
            </w:r>
          </w:p>
        </w:tc>
        <w:tc>
          <w:tcPr>
            <w:tcW w:w="1105" w:type="dxa"/>
            <w:vAlign w:val="center"/>
          </w:tcPr>
          <w:p w14:paraId="3AB27085" w14:textId="77777777" w:rsidR="000257DD" w:rsidRPr="0054756D" w:rsidRDefault="004729EE" w:rsidP="000257DD">
            <w:pPr>
              <w:contextualSpacing/>
              <w:jc w:val="center"/>
              <w:rPr>
                <w:b/>
              </w:rPr>
            </w:pPr>
            <w:r w:rsidRPr="0054756D">
              <w:rPr>
                <w:b/>
              </w:rPr>
              <w:t>2</w:t>
            </w:r>
          </w:p>
        </w:tc>
      </w:tr>
      <w:tr w:rsidR="000257DD" w:rsidRPr="00944393" w14:paraId="3F8BD39E" w14:textId="77777777" w:rsidTr="000E12F5">
        <w:trPr>
          <w:trHeight w:val="424"/>
        </w:trPr>
        <w:tc>
          <w:tcPr>
            <w:tcW w:w="567" w:type="dxa"/>
            <w:vAlign w:val="center"/>
          </w:tcPr>
          <w:p w14:paraId="3364AB83" w14:textId="77777777" w:rsidR="000257DD" w:rsidRPr="0054756D" w:rsidRDefault="000257DD" w:rsidP="000257DD">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21.</w:t>
            </w:r>
          </w:p>
        </w:tc>
        <w:tc>
          <w:tcPr>
            <w:tcW w:w="8647" w:type="dxa"/>
          </w:tcPr>
          <w:p w14:paraId="38148021" w14:textId="77777777" w:rsidR="000257DD" w:rsidRPr="0054756D" w:rsidRDefault="000257DD" w:rsidP="000257DD">
            <w:pPr>
              <w:pStyle w:val="ab"/>
              <w:spacing w:before="0" w:after="0"/>
              <w:rPr>
                <w:b/>
                <w:color w:val="000000"/>
                <w:sz w:val="20"/>
                <w:szCs w:val="20"/>
              </w:rPr>
            </w:pPr>
            <w:r w:rsidRPr="0054756D">
              <w:rPr>
                <w:b/>
                <w:color w:val="000000"/>
                <w:sz w:val="20"/>
                <w:szCs w:val="20"/>
              </w:rPr>
              <w:t>Инструменты контроля за реализацией инфраструктурных проектов в условиях цифровой трансформации строительной отрасли</w:t>
            </w:r>
          </w:p>
        </w:tc>
        <w:tc>
          <w:tcPr>
            <w:tcW w:w="1105" w:type="dxa"/>
            <w:vAlign w:val="center"/>
          </w:tcPr>
          <w:p w14:paraId="05844D08" w14:textId="77777777" w:rsidR="000257DD" w:rsidRPr="0054756D" w:rsidRDefault="004729EE" w:rsidP="000257DD">
            <w:pPr>
              <w:contextualSpacing/>
              <w:jc w:val="center"/>
              <w:rPr>
                <w:b/>
              </w:rPr>
            </w:pPr>
            <w:r w:rsidRPr="0054756D">
              <w:rPr>
                <w:b/>
              </w:rPr>
              <w:t>2</w:t>
            </w:r>
          </w:p>
        </w:tc>
      </w:tr>
      <w:tr w:rsidR="00576E4C" w:rsidRPr="00944393" w14:paraId="1E720A76" w14:textId="77777777" w:rsidTr="000E12F5">
        <w:trPr>
          <w:trHeight w:val="253"/>
        </w:trPr>
        <w:tc>
          <w:tcPr>
            <w:tcW w:w="567" w:type="dxa"/>
            <w:vAlign w:val="center"/>
          </w:tcPr>
          <w:p w14:paraId="72423893" w14:textId="77777777" w:rsidR="00576E4C" w:rsidRPr="0054756D" w:rsidRDefault="00576E4C" w:rsidP="00576E4C">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22.</w:t>
            </w:r>
          </w:p>
        </w:tc>
        <w:tc>
          <w:tcPr>
            <w:tcW w:w="8647" w:type="dxa"/>
          </w:tcPr>
          <w:p w14:paraId="718159FB"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Государственный строительный надзор (полномочия, задачи, функции)</w:t>
            </w:r>
            <w:r w:rsidR="0054756D" w:rsidRPr="0054756D">
              <w:rPr>
                <w:b/>
                <w:color w:val="000000"/>
                <w:sz w:val="20"/>
                <w:szCs w:val="20"/>
              </w:rPr>
              <w:t>.</w:t>
            </w:r>
            <w:r w:rsidRPr="0054756D">
              <w:rPr>
                <w:b/>
                <w:color w:val="000000"/>
                <w:sz w:val="20"/>
                <w:szCs w:val="20"/>
              </w:rPr>
              <w:t xml:space="preserve"> </w:t>
            </w:r>
          </w:p>
          <w:p w14:paraId="0A65F8AF"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Проверка соответствия законченного строительством объекта требованиям проектной, рабочей документации, результатам инженерных изысканий, техническим регламентам</w:t>
            </w:r>
            <w:r w:rsidR="0054756D" w:rsidRPr="0054756D">
              <w:rPr>
                <w:b/>
                <w:color w:val="000000"/>
                <w:sz w:val="20"/>
                <w:szCs w:val="20"/>
              </w:rPr>
              <w:t>.</w:t>
            </w:r>
          </w:p>
          <w:p w14:paraId="050206DA"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Выдача заключения о соответствии (ЗОС)</w:t>
            </w:r>
          </w:p>
        </w:tc>
        <w:tc>
          <w:tcPr>
            <w:tcW w:w="1105" w:type="dxa"/>
            <w:vAlign w:val="center"/>
          </w:tcPr>
          <w:p w14:paraId="39CD924B" w14:textId="77777777" w:rsidR="00576E4C" w:rsidRPr="0054756D" w:rsidRDefault="00576E4C" w:rsidP="00576E4C">
            <w:pPr>
              <w:contextualSpacing/>
              <w:jc w:val="center"/>
              <w:rPr>
                <w:b/>
              </w:rPr>
            </w:pPr>
            <w:r w:rsidRPr="0054756D">
              <w:rPr>
                <w:b/>
              </w:rPr>
              <w:t>4</w:t>
            </w:r>
          </w:p>
        </w:tc>
      </w:tr>
      <w:tr w:rsidR="00576E4C" w:rsidRPr="00944393" w14:paraId="17BC7BA6" w14:textId="77777777" w:rsidTr="000E12F5">
        <w:trPr>
          <w:trHeight w:val="556"/>
        </w:trPr>
        <w:tc>
          <w:tcPr>
            <w:tcW w:w="567" w:type="dxa"/>
            <w:vAlign w:val="center"/>
          </w:tcPr>
          <w:p w14:paraId="180801B9" w14:textId="77777777" w:rsidR="00576E4C" w:rsidRPr="0054756D" w:rsidRDefault="00576E4C" w:rsidP="00576E4C">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23.</w:t>
            </w:r>
          </w:p>
        </w:tc>
        <w:tc>
          <w:tcPr>
            <w:tcW w:w="8647" w:type="dxa"/>
          </w:tcPr>
          <w:p w14:paraId="0636DA2C"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Завершение строительства объекта.</w:t>
            </w:r>
          </w:p>
          <w:p w14:paraId="015C73CC"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Получение разрешения на ввод объекта строительства в эксплуатацию.</w:t>
            </w:r>
          </w:p>
          <w:p w14:paraId="52D31A39"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Ввод в эксплуатацию законченных строительством объектов</w:t>
            </w:r>
            <w:r w:rsidR="0054756D" w:rsidRPr="0054756D">
              <w:rPr>
                <w:b/>
                <w:color w:val="000000"/>
                <w:sz w:val="20"/>
                <w:szCs w:val="20"/>
              </w:rPr>
              <w:t>.</w:t>
            </w:r>
          </w:p>
          <w:p w14:paraId="07A1D0A2" w14:textId="77777777" w:rsidR="00576E4C" w:rsidRPr="0054756D" w:rsidRDefault="00576E4C" w:rsidP="00576E4C">
            <w:pPr>
              <w:rPr>
                <w:b/>
                <w:color w:val="000000"/>
              </w:rPr>
            </w:pPr>
            <w:r w:rsidRPr="0054756D">
              <w:rPr>
                <w:b/>
                <w:color w:val="000000"/>
                <w:sz w:val="20"/>
                <w:szCs w:val="20"/>
              </w:rPr>
              <w:t>Постановка на кадастровый учет</w:t>
            </w:r>
            <w:r w:rsidR="0054756D" w:rsidRPr="0054756D">
              <w:rPr>
                <w:b/>
                <w:color w:val="000000"/>
                <w:sz w:val="20"/>
                <w:szCs w:val="20"/>
              </w:rPr>
              <w:t>.</w:t>
            </w:r>
          </w:p>
        </w:tc>
        <w:tc>
          <w:tcPr>
            <w:tcW w:w="1105" w:type="dxa"/>
            <w:vAlign w:val="center"/>
          </w:tcPr>
          <w:p w14:paraId="65CD8036" w14:textId="77777777" w:rsidR="00576E4C" w:rsidRPr="0054756D" w:rsidRDefault="00576E4C" w:rsidP="00576E4C">
            <w:pPr>
              <w:contextualSpacing/>
              <w:jc w:val="center"/>
              <w:rPr>
                <w:b/>
              </w:rPr>
            </w:pPr>
            <w:r w:rsidRPr="0054756D">
              <w:rPr>
                <w:b/>
              </w:rPr>
              <w:t>2</w:t>
            </w:r>
          </w:p>
        </w:tc>
      </w:tr>
      <w:tr w:rsidR="00576E4C" w:rsidRPr="00944393" w14:paraId="2A3841AE" w14:textId="77777777" w:rsidTr="000E12F5">
        <w:trPr>
          <w:trHeight w:val="556"/>
        </w:trPr>
        <w:tc>
          <w:tcPr>
            <w:tcW w:w="567" w:type="dxa"/>
            <w:vAlign w:val="center"/>
          </w:tcPr>
          <w:p w14:paraId="34E05597" w14:textId="77777777" w:rsidR="00576E4C" w:rsidRPr="0054756D" w:rsidRDefault="00576E4C" w:rsidP="00576E4C">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24.</w:t>
            </w:r>
          </w:p>
        </w:tc>
        <w:tc>
          <w:tcPr>
            <w:tcW w:w="8647" w:type="dxa"/>
          </w:tcPr>
          <w:p w14:paraId="1D4043DF"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Бухгалтерский учет при строительстве и реконструкции объектов</w:t>
            </w:r>
            <w:r w:rsidR="0054756D" w:rsidRPr="0054756D">
              <w:rPr>
                <w:b/>
                <w:color w:val="000000"/>
                <w:sz w:val="20"/>
                <w:szCs w:val="20"/>
              </w:rPr>
              <w:t>.</w:t>
            </w:r>
          </w:p>
          <w:p w14:paraId="45787676"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Порядок передачи объекта с баланса государственного заказчика</w:t>
            </w:r>
            <w:r w:rsidR="0054756D" w:rsidRPr="0054756D">
              <w:rPr>
                <w:b/>
                <w:color w:val="000000"/>
                <w:sz w:val="20"/>
                <w:szCs w:val="20"/>
              </w:rPr>
              <w:t>.</w:t>
            </w:r>
          </w:p>
          <w:p w14:paraId="39656C67"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Постановка на учет объекта основных средств (увеличение балансовой стоимости объекта капитального строительства)</w:t>
            </w:r>
            <w:r w:rsidR="0054756D" w:rsidRPr="0054756D">
              <w:rPr>
                <w:b/>
                <w:color w:val="000000"/>
                <w:sz w:val="20"/>
                <w:szCs w:val="20"/>
              </w:rPr>
              <w:t>.</w:t>
            </w:r>
          </w:p>
        </w:tc>
        <w:tc>
          <w:tcPr>
            <w:tcW w:w="1105" w:type="dxa"/>
            <w:vAlign w:val="center"/>
          </w:tcPr>
          <w:p w14:paraId="02FC759A" w14:textId="77777777" w:rsidR="00576E4C" w:rsidRPr="0054756D" w:rsidRDefault="004729EE" w:rsidP="00576E4C">
            <w:pPr>
              <w:contextualSpacing/>
              <w:jc w:val="center"/>
              <w:rPr>
                <w:b/>
              </w:rPr>
            </w:pPr>
            <w:r w:rsidRPr="0054756D">
              <w:rPr>
                <w:b/>
              </w:rPr>
              <w:t>2</w:t>
            </w:r>
          </w:p>
        </w:tc>
      </w:tr>
      <w:tr w:rsidR="00576E4C" w:rsidRPr="00944393" w14:paraId="6E9EF9A8" w14:textId="77777777" w:rsidTr="000E12F5">
        <w:trPr>
          <w:trHeight w:val="556"/>
        </w:trPr>
        <w:tc>
          <w:tcPr>
            <w:tcW w:w="567" w:type="dxa"/>
            <w:vAlign w:val="center"/>
          </w:tcPr>
          <w:p w14:paraId="4B3C748C" w14:textId="77777777" w:rsidR="00576E4C" w:rsidRPr="0054756D" w:rsidRDefault="00576E4C" w:rsidP="00576E4C">
            <w:pPr>
              <w:pStyle w:val="a5"/>
              <w:ind w:left="0"/>
              <w:rPr>
                <w:rFonts w:ascii="Times New Roman" w:eastAsia="Times New Roman" w:hAnsi="Times New Roman" w:cs="Times New Roman"/>
                <w:b/>
                <w:sz w:val="20"/>
                <w:szCs w:val="24"/>
                <w:lang w:eastAsia="ru-RU"/>
              </w:rPr>
            </w:pPr>
            <w:r w:rsidRPr="0054756D">
              <w:rPr>
                <w:rFonts w:ascii="Times New Roman" w:eastAsia="Times New Roman" w:hAnsi="Times New Roman" w:cs="Times New Roman"/>
                <w:b/>
                <w:sz w:val="20"/>
                <w:szCs w:val="24"/>
                <w:lang w:eastAsia="ru-RU"/>
              </w:rPr>
              <w:t>25.</w:t>
            </w:r>
          </w:p>
        </w:tc>
        <w:tc>
          <w:tcPr>
            <w:tcW w:w="8647" w:type="dxa"/>
          </w:tcPr>
          <w:p w14:paraId="69500283"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Совершенствование механизмов осуществления внутреннего государственного финансового контроля, направленных на предупреждение возникновения и недопущение впредь нарушений в финансово-бюджетной сфере</w:t>
            </w:r>
            <w:r w:rsidR="0054756D" w:rsidRPr="0054756D">
              <w:rPr>
                <w:b/>
                <w:color w:val="000000"/>
                <w:sz w:val="20"/>
                <w:szCs w:val="20"/>
              </w:rPr>
              <w:t>.</w:t>
            </w:r>
          </w:p>
          <w:p w14:paraId="3D7D4BC2"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Роль Счетной палаты в осуществлении внешнего государственного аудита (контроля) целевого и эффективного использованием  средств федерального бюджета</w:t>
            </w:r>
            <w:r w:rsidR="0054756D" w:rsidRPr="0054756D">
              <w:rPr>
                <w:b/>
                <w:color w:val="000000"/>
                <w:sz w:val="20"/>
                <w:szCs w:val="20"/>
              </w:rPr>
              <w:t>.</w:t>
            </w:r>
          </w:p>
        </w:tc>
        <w:tc>
          <w:tcPr>
            <w:tcW w:w="1105" w:type="dxa"/>
            <w:vAlign w:val="center"/>
          </w:tcPr>
          <w:p w14:paraId="0AD02819" w14:textId="77777777" w:rsidR="00576E4C" w:rsidRPr="0054756D" w:rsidRDefault="004729EE" w:rsidP="00576E4C">
            <w:pPr>
              <w:contextualSpacing/>
              <w:jc w:val="center"/>
              <w:rPr>
                <w:b/>
              </w:rPr>
            </w:pPr>
            <w:r w:rsidRPr="0054756D">
              <w:rPr>
                <w:b/>
              </w:rPr>
              <w:t>2</w:t>
            </w:r>
          </w:p>
        </w:tc>
      </w:tr>
      <w:tr w:rsidR="00576E4C" w:rsidRPr="00944393" w14:paraId="448A6CEB" w14:textId="77777777" w:rsidTr="000E12F5">
        <w:trPr>
          <w:trHeight w:val="556"/>
        </w:trPr>
        <w:tc>
          <w:tcPr>
            <w:tcW w:w="567" w:type="dxa"/>
            <w:vAlign w:val="center"/>
          </w:tcPr>
          <w:p w14:paraId="63DC932C" w14:textId="77777777" w:rsidR="00576E4C" w:rsidRPr="0054756D" w:rsidRDefault="00576E4C" w:rsidP="00576E4C">
            <w:pPr>
              <w:pStyle w:val="a5"/>
              <w:ind w:left="0"/>
              <w:rPr>
                <w:rFonts w:ascii="Times New Roman" w:eastAsia="Times New Roman" w:hAnsi="Times New Roman" w:cs="Times New Roman"/>
                <w:b/>
                <w:sz w:val="20"/>
                <w:szCs w:val="24"/>
                <w:lang w:val="en-US" w:eastAsia="ru-RU"/>
              </w:rPr>
            </w:pPr>
            <w:r w:rsidRPr="0054756D">
              <w:rPr>
                <w:rFonts w:ascii="Times New Roman" w:eastAsia="Times New Roman" w:hAnsi="Times New Roman" w:cs="Times New Roman"/>
                <w:b/>
                <w:sz w:val="20"/>
                <w:szCs w:val="24"/>
                <w:lang w:eastAsia="ru-RU"/>
              </w:rPr>
              <w:t>26</w:t>
            </w:r>
            <w:r w:rsidR="00430EEF" w:rsidRPr="0054756D">
              <w:rPr>
                <w:rFonts w:ascii="Times New Roman" w:eastAsia="Times New Roman" w:hAnsi="Times New Roman" w:cs="Times New Roman"/>
                <w:b/>
                <w:sz w:val="20"/>
                <w:szCs w:val="24"/>
                <w:lang w:eastAsia="ru-RU"/>
              </w:rPr>
              <w:t>.</w:t>
            </w:r>
          </w:p>
        </w:tc>
        <w:tc>
          <w:tcPr>
            <w:tcW w:w="8647" w:type="dxa"/>
          </w:tcPr>
          <w:p w14:paraId="2006E39E" w14:textId="77777777" w:rsidR="00576E4C" w:rsidRPr="0054756D" w:rsidRDefault="00576E4C" w:rsidP="00151ADE">
            <w:pPr>
              <w:pStyle w:val="ab"/>
              <w:spacing w:before="0" w:beforeAutospacing="0" w:after="0" w:afterAutospacing="0"/>
              <w:rPr>
                <w:b/>
                <w:color w:val="000000"/>
                <w:sz w:val="20"/>
                <w:szCs w:val="20"/>
              </w:rPr>
            </w:pPr>
            <w:r w:rsidRPr="0054756D">
              <w:rPr>
                <w:b/>
                <w:color w:val="000000"/>
                <w:sz w:val="20"/>
                <w:szCs w:val="20"/>
              </w:rPr>
              <w:t>Ответственность за нарушения законодательства о градостроительной деятельности</w:t>
            </w:r>
            <w:r w:rsidR="0054756D" w:rsidRPr="0054756D">
              <w:rPr>
                <w:b/>
                <w:color w:val="000000"/>
                <w:sz w:val="20"/>
                <w:szCs w:val="20"/>
              </w:rPr>
              <w:t>.</w:t>
            </w:r>
          </w:p>
          <w:p w14:paraId="4356D5B4" w14:textId="77777777" w:rsidR="00576E4C" w:rsidRPr="0054756D" w:rsidRDefault="00576E4C" w:rsidP="00151ADE">
            <w:pPr>
              <w:pStyle w:val="ab"/>
              <w:spacing w:before="0" w:beforeAutospacing="0" w:after="0" w:afterAutospacing="0"/>
              <w:rPr>
                <w:b/>
                <w:color w:val="000000"/>
                <w:sz w:val="20"/>
                <w:szCs w:val="20"/>
              </w:rPr>
            </w:pPr>
            <w:r w:rsidRPr="0054756D">
              <w:rPr>
                <w:b/>
                <w:color w:val="000000"/>
                <w:sz w:val="20"/>
                <w:szCs w:val="20"/>
              </w:rPr>
              <w:t>Внесудебные и судебные методы разрешения споров на всех этапах реализации строительных проектов</w:t>
            </w:r>
            <w:r w:rsidR="0054756D" w:rsidRPr="0054756D">
              <w:rPr>
                <w:b/>
                <w:color w:val="000000"/>
                <w:sz w:val="20"/>
                <w:szCs w:val="20"/>
              </w:rPr>
              <w:t>.</w:t>
            </w:r>
          </w:p>
        </w:tc>
        <w:tc>
          <w:tcPr>
            <w:tcW w:w="1105" w:type="dxa"/>
            <w:vAlign w:val="center"/>
          </w:tcPr>
          <w:p w14:paraId="755121CB" w14:textId="77777777" w:rsidR="00576E4C" w:rsidRPr="0054756D" w:rsidRDefault="004729EE" w:rsidP="00576E4C">
            <w:pPr>
              <w:contextualSpacing/>
              <w:jc w:val="center"/>
              <w:rPr>
                <w:b/>
              </w:rPr>
            </w:pPr>
            <w:r w:rsidRPr="0054756D">
              <w:rPr>
                <w:b/>
              </w:rPr>
              <w:t>4</w:t>
            </w:r>
          </w:p>
        </w:tc>
      </w:tr>
      <w:tr w:rsidR="00576E4C" w:rsidRPr="00944393" w14:paraId="04BA58A5" w14:textId="77777777" w:rsidTr="000E12F5">
        <w:trPr>
          <w:trHeight w:val="152"/>
        </w:trPr>
        <w:tc>
          <w:tcPr>
            <w:tcW w:w="567" w:type="dxa"/>
          </w:tcPr>
          <w:p w14:paraId="0D815D19" w14:textId="77777777" w:rsidR="00576E4C" w:rsidRPr="00C611B5" w:rsidRDefault="00576E4C" w:rsidP="00576E4C">
            <w:pPr>
              <w:rPr>
                <w:sz w:val="20"/>
              </w:rPr>
            </w:pPr>
            <w:r>
              <w:rPr>
                <w:sz w:val="20"/>
              </w:rPr>
              <w:t xml:space="preserve"> </w:t>
            </w:r>
          </w:p>
        </w:tc>
        <w:tc>
          <w:tcPr>
            <w:tcW w:w="8647" w:type="dxa"/>
            <w:vAlign w:val="center"/>
          </w:tcPr>
          <w:p w14:paraId="36DD46DF" w14:textId="77777777" w:rsidR="00576E4C" w:rsidRPr="0054756D" w:rsidRDefault="00576E4C" w:rsidP="00151ADE">
            <w:pPr>
              <w:rPr>
                <w:b/>
                <w:color w:val="000000"/>
                <w:sz w:val="20"/>
              </w:rPr>
            </w:pPr>
            <w:r w:rsidRPr="0054756D">
              <w:rPr>
                <w:b/>
                <w:color w:val="000000"/>
                <w:sz w:val="20"/>
              </w:rPr>
              <w:t>Практическая часть</w:t>
            </w:r>
          </w:p>
        </w:tc>
        <w:tc>
          <w:tcPr>
            <w:tcW w:w="1105" w:type="dxa"/>
            <w:vAlign w:val="center"/>
          </w:tcPr>
          <w:p w14:paraId="61F4BB17" w14:textId="77777777" w:rsidR="00576E4C" w:rsidRPr="0054756D" w:rsidRDefault="00576E4C" w:rsidP="00576E4C">
            <w:pPr>
              <w:contextualSpacing/>
              <w:jc w:val="center"/>
              <w:rPr>
                <w:b/>
              </w:rPr>
            </w:pPr>
          </w:p>
        </w:tc>
      </w:tr>
      <w:tr w:rsidR="00576E4C" w:rsidRPr="00944393" w14:paraId="70C5E42D" w14:textId="77777777" w:rsidTr="000E12F5">
        <w:trPr>
          <w:trHeight w:val="556"/>
        </w:trPr>
        <w:tc>
          <w:tcPr>
            <w:tcW w:w="567" w:type="dxa"/>
            <w:vAlign w:val="center"/>
          </w:tcPr>
          <w:p w14:paraId="7BE76C02" w14:textId="77777777" w:rsidR="00576E4C" w:rsidRPr="0054756D" w:rsidRDefault="00576E4C" w:rsidP="00576E4C">
            <w:pPr>
              <w:jc w:val="center"/>
              <w:rPr>
                <w:b/>
                <w:color w:val="000000"/>
                <w:sz w:val="20"/>
              </w:rPr>
            </w:pPr>
            <w:r w:rsidRPr="0054756D">
              <w:rPr>
                <w:b/>
                <w:color w:val="000000"/>
                <w:sz w:val="20"/>
              </w:rPr>
              <w:t>27.</w:t>
            </w:r>
          </w:p>
        </w:tc>
        <w:tc>
          <w:tcPr>
            <w:tcW w:w="8647" w:type="dxa"/>
          </w:tcPr>
          <w:p w14:paraId="78278029" w14:textId="77777777" w:rsidR="00576E4C" w:rsidRPr="0054756D" w:rsidRDefault="00576E4C" w:rsidP="00151ADE">
            <w:pPr>
              <w:pStyle w:val="ab"/>
              <w:spacing w:before="0" w:beforeAutospacing="0" w:after="0" w:afterAutospacing="0"/>
              <w:rPr>
                <w:b/>
                <w:color w:val="000000"/>
                <w:sz w:val="20"/>
                <w:szCs w:val="20"/>
              </w:rPr>
            </w:pPr>
            <w:r w:rsidRPr="0054756D">
              <w:rPr>
                <w:b/>
                <w:color w:val="000000"/>
                <w:sz w:val="20"/>
                <w:szCs w:val="20"/>
              </w:rPr>
              <w:t>Примеры реализации федеральных и региональных программ в отдельных субъектах Российской Федерации</w:t>
            </w:r>
            <w:r w:rsidR="0054756D">
              <w:rPr>
                <w:b/>
                <w:color w:val="000000"/>
                <w:sz w:val="20"/>
                <w:szCs w:val="20"/>
              </w:rPr>
              <w:t>.</w:t>
            </w:r>
          </w:p>
          <w:p w14:paraId="1E6C936B" w14:textId="77777777" w:rsidR="00576E4C" w:rsidRPr="0054756D" w:rsidRDefault="00576E4C" w:rsidP="00151ADE">
            <w:pPr>
              <w:pStyle w:val="ab"/>
              <w:spacing w:before="0" w:beforeAutospacing="0" w:after="0" w:afterAutospacing="0"/>
              <w:rPr>
                <w:b/>
                <w:color w:val="000000"/>
                <w:sz w:val="20"/>
                <w:szCs w:val="20"/>
              </w:rPr>
            </w:pPr>
            <w:r w:rsidRPr="0054756D">
              <w:rPr>
                <w:b/>
                <w:color w:val="000000"/>
                <w:sz w:val="20"/>
                <w:szCs w:val="20"/>
              </w:rPr>
              <w:t>Обмен опытом и анализ лучших практик по организации контроля реализации ФЦП и ФАИП</w:t>
            </w:r>
            <w:r w:rsidR="0054756D">
              <w:rPr>
                <w:b/>
                <w:color w:val="000000"/>
                <w:sz w:val="20"/>
                <w:szCs w:val="20"/>
              </w:rPr>
              <w:t>.</w:t>
            </w:r>
          </w:p>
        </w:tc>
        <w:tc>
          <w:tcPr>
            <w:tcW w:w="1105" w:type="dxa"/>
            <w:vAlign w:val="center"/>
          </w:tcPr>
          <w:p w14:paraId="4660205A" w14:textId="77777777" w:rsidR="00576E4C" w:rsidRPr="0054756D" w:rsidRDefault="00A62E44" w:rsidP="00576E4C">
            <w:pPr>
              <w:contextualSpacing/>
              <w:jc w:val="center"/>
              <w:rPr>
                <w:b/>
              </w:rPr>
            </w:pPr>
            <w:r w:rsidRPr="0054756D">
              <w:rPr>
                <w:b/>
              </w:rPr>
              <w:t>2</w:t>
            </w:r>
          </w:p>
        </w:tc>
      </w:tr>
      <w:tr w:rsidR="00576E4C" w:rsidRPr="00944393" w14:paraId="5C1EDFE7" w14:textId="77777777" w:rsidTr="000E12F5">
        <w:trPr>
          <w:trHeight w:val="556"/>
        </w:trPr>
        <w:tc>
          <w:tcPr>
            <w:tcW w:w="567" w:type="dxa"/>
            <w:vAlign w:val="center"/>
          </w:tcPr>
          <w:p w14:paraId="72CF7720" w14:textId="77777777" w:rsidR="00576E4C" w:rsidRPr="0054756D" w:rsidRDefault="00576E4C" w:rsidP="00576E4C">
            <w:pPr>
              <w:jc w:val="center"/>
              <w:rPr>
                <w:b/>
                <w:color w:val="000000"/>
                <w:sz w:val="20"/>
              </w:rPr>
            </w:pPr>
            <w:r w:rsidRPr="0054756D">
              <w:rPr>
                <w:b/>
                <w:color w:val="000000"/>
                <w:sz w:val="20"/>
              </w:rPr>
              <w:t>28.</w:t>
            </w:r>
          </w:p>
        </w:tc>
        <w:tc>
          <w:tcPr>
            <w:tcW w:w="8647" w:type="dxa"/>
          </w:tcPr>
          <w:p w14:paraId="1C19EC4E" w14:textId="77777777" w:rsidR="00576E4C" w:rsidRPr="0054756D" w:rsidRDefault="00576E4C" w:rsidP="0054756D">
            <w:pPr>
              <w:pStyle w:val="ab"/>
              <w:spacing w:before="0" w:beforeAutospacing="0" w:after="0" w:afterAutospacing="0"/>
              <w:rPr>
                <w:b/>
                <w:color w:val="000000"/>
                <w:sz w:val="20"/>
                <w:szCs w:val="20"/>
              </w:rPr>
            </w:pPr>
            <w:r w:rsidRPr="0054756D">
              <w:rPr>
                <w:b/>
                <w:color w:val="000000"/>
                <w:sz w:val="20"/>
                <w:szCs w:val="20"/>
              </w:rPr>
              <w:t>Внедрение передовых методов и технологий администрирования, проектного управления и бизнес-процессов</w:t>
            </w:r>
            <w:r w:rsidR="0054756D">
              <w:rPr>
                <w:b/>
                <w:color w:val="000000"/>
                <w:sz w:val="20"/>
                <w:szCs w:val="20"/>
              </w:rPr>
              <w:t xml:space="preserve">. </w:t>
            </w:r>
            <w:r w:rsidRPr="0054756D">
              <w:rPr>
                <w:b/>
                <w:color w:val="000000"/>
                <w:sz w:val="20"/>
                <w:szCs w:val="20"/>
              </w:rPr>
              <w:t>Управление рисками</w:t>
            </w:r>
            <w:r w:rsidR="0054756D">
              <w:rPr>
                <w:b/>
                <w:color w:val="000000"/>
                <w:sz w:val="20"/>
                <w:szCs w:val="20"/>
              </w:rPr>
              <w:t>.</w:t>
            </w:r>
          </w:p>
        </w:tc>
        <w:tc>
          <w:tcPr>
            <w:tcW w:w="1105" w:type="dxa"/>
            <w:vAlign w:val="center"/>
          </w:tcPr>
          <w:p w14:paraId="298B328C" w14:textId="77777777" w:rsidR="00576E4C" w:rsidRPr="0054756D" w:rsidRDefault="00A62E44" w:rsidP="00576E4C">
            <w:pPr>
              <w:contextualSpacing/>
              <w:jc w:val="center"/>
              <w:rPr>
                <w:b/>
              </w:rPr>
            </w:pPr>
            <w:r w:rsidRPr="0054756D">
              <w:rPr>
                <w:b/>
              </w:rPr>
              <w:t>2</w:t>
            </w:r>
          </w:p>
        </w:tc>
      </w:tr>
      <w:tr w:rsidR="00576E4C" w:rsidRPr="00944393" w14:paraId="21C27F2E" w14:textId="77777777" w:rsidTr="000E12F5">
        <w:trPr>
          <w:trHeight w:val="556"/>
        </w:trPr>
        <w:tc>
          <w:tcPr>
            <w:tcW w:w="567" w:type="dxa"/>
            <w:vAlign w:val="center"/>
          </w:tcPr>
          <w:p w14:paraId="27807FDB" w14:textId="77777777" w:rsidR="00576E4C" w:rsidRPr="0054756D" w:rsidRDefault="00576E4C" w:rsidP="00576E4C">
            <w:pPr>
              <w:jc w:val="center"/>
              <w:rPr>
                <w:b/>
                <w:color w:val="000000"/>
                <w:sz w:val="20"/>
              </w:rPr>
            </w:pPr>
            <w:r w:rsidRPr="0054756D">
              <w:rPr>
                <w:b/>
                <w:color w:val="000000"/>
                <w:sz w:val="20"/>
              </w:rPr>
              <w:t>29.</w:t>
            </w:r>
          </w:p>
        </w:tc>
        <w:tc>
          <w:tcPr>
            <w:tcW w:w="8647" w:type="dxa"/>
          </w:tcPr>
          <w:p w14:paraId="07B5AD5C" w14:textId="77777777" w:rsidR="00576E4C" w:rsidRPr="0054756D" w:rsidRDefault="00576E4C" w:rsidP="00576E4C">
            <w:pPr>
              <w:pStyle w:val="ab"/>
              <w:spacing w:before="0" w:beforeAutospacing="0" w:after="0" w:afterAutospacing="0"/>
              <w:rPr>
                <w:b/>
                <w:color w:val="000000"/>
                <w:sz w:val="20"/>
                <w:szCs w:val="20"/>
              </w:rPr>
            </w:pPr>
            <w:r w:rsidRPr="0054756D">
              <w:rPr>
                <w:b/>
                <w:color w:val="000000"/>
                <w:sz w:val="20"/>
                <w:szCs w:val="20"/>
              </w:rPr>
              <w:t>Организация эффективной команды. Лидерство и управление изменениями. Методы коллективной работы: как принимать эффективные решения и обеспечивать их реализацию</w:t>
            </w:r>
          </w:p>
        </w:tc>
        <w:tc>
          <w:tcPr>
            <w:tcW w:w="1105" w:type="dxa"/>
            <w:vAlign w:val="center"/>
          </w:tcPr>
          <w:p w14:paraId="5FC849C2" w14:textId="77777777" w:rsidR="00576E4C" w:rsidRPr="0054756D" w:rsidRDefault="00A62E44" w:rsidP="00576E4C">
            <w:pPr>
              <w:contextualSpacing/>
              <w:jc w:val="center"/>
              <w:rPr>
                <w:b/>
              </w:rPr>
            </w:pPr>
            <w:r w:rsidRPr="0054756D">
              <w:rPr>
                <w:b/>
              </w:rPr>
              <w:t>2</w:t>
            </w:r>
          </w:p>
        </w:tc>
      </w:tr>
      <w:tr w:rsidR="00576E4C" w:rsidRPr="00944393" w14:paraId="518AB2AF" w14:textId="77777777" w:rsidTr="000E12F5">
        <w:trPr>
          <w:trHeight w:val="502"/>
        </w:trPr>
        <w:tc>
          <w:tcPr>
            <w:tcW w:w="567" w:type="dxa"/>
            <w:vAlign w:val="center"/>
          </w:tcPr>
          <w:p w14:paraId="3D95CA2C" w14:textId="77777777" w:rsidR="00576E4C" w:rsidRPr="0054756D" w:rsidRDefault="00576E4C" w:rsidP="00576E4C">
            <w:pPr>
              <w:jc w:val="center"/>
              <w:rPr>
                <w:b/>
                <w:color w:val="000000"/>
                <w:sz w:val="20"/>
              </w:rPr>
            </w:pPr>
            <w:r w:rsidRPr="0054756D">
              <w:rPr>
                <w:b/>
                <w:color w:val="000000"/>
                <w:sz w:val="20"/>
              </w:rPr>
              <w:t>30.</w:t>
            </w:r>
          </w:p>
        </w:tc>
        <w:tc>
          <w:tcPr>
            <w:tcW w:w="8647" w:type="dxa"/>
          </w:tcPr>
          <w:p w14:paraId="3679D83F" w14:textId="77777777" w:rsidR="00576E4C" w:rsidRPr="0054756D" w:rsidRDefault="00576E4C" w:rsidP="00576E4C">
            <w:pPr>
              <w:tabs>
                <w:tab w:val="left" w:pos="227"/>
              </w:tabs>
              <w:jc w:val="both"/>
              <w:rPr>
                <w:b/>
                <w:color w:val="000000"/>
                <w:sz w:val="20"/>
              </w:rPr>
            </w:pPr>
            <w:r w:rsidRPr="0054756D">
              <w:rPr>
                <w:b/>
                <w:color w:val="000000"/>
                <w:sz w:val="20"/>
              </w:rPr>
              <w:t>Круглый стол</w:t>
            </w:r>
            <w:r w:rsidR="0054756D">
              <w:rPr>
                <w:b/>
                <w:color w:val="000000"/>
                <w:sz w:val="20"/>
              </w:rPr>
              <w:t>.</w:t>
            </w:r>
          </w:p>
          <w:p w14:paraId="7B69AFB1" w14:textId="77777777" w:rsidR="00576E4C" w:rsidRPr="0054756D" w:rsidRDefault="00576E4C" w:rsidP="00576E4C">
            <w:pPr>
              <w:tabs>
                <w:tab w:val="left" w:pos="227"/>
              </w:tabs>
              <w:jc w:val="both"/>
              <w:rPr>
                <w:b/>
                <w:color w:val="000000"/>
                <w:sz w:val="20"/>
              </w:rPr>
            </w:pPr>
            <w:r w:rsidRPr="0054756D">
              <w:rPr>
                <w:b/>
                <w:color w:val="000000"/>
                <w:sz w:val="20"/>
              </w:rPr>
              <w:t>Выступления представителей регионов</w:t>
            </w:r>
            <w:r w:rsidR="0054756D">
              <w:rPr>
                <w:b/>
                <w:color w:val="000000"/>
                <w:sz w:val="20"/>
              </w:rPr>
              <w:t>.</w:t>
            </w:r>
          </w:p>
        </w:tc>
        <w:tc>
          <w:tcPr>
            <w:tcW w:w="1105" w:type="dxa"/>
          </w:tcPr>
          <w:p w14:paraId="20860C18" w14:textId="77777777" w:rsidR="00576E4C" w:rsidRPr="0054756D" w:rsidRDefault="00A62E44" w:rsidP="00576E4C">
            <w:pPr>
              <w:contextualSpacing/>
              <w:jc w:val="center"/>
              <w:rPr>
                <w:b/>
              </w:rPr>
            </w:pPr>
            <w:r w:rsidRPr="0054756D">
              <w:rPr>
                <w:b/>
              </w:rPr>
              <w:t>1</w:t>
            </w:r>
          </w:p>
        </w:tc>
      </w:tr>
      <w:tr w:rsidR="00576E4C" w:rsidRPr="00E03F7E" w14:paraId="6B69852D" w14:textId="77777777" w:rsidTr="000E12F5">
        <w:trPr>
          <w:trHeight w:val="209"/>
        </w:trPr>
        <w:tc>
          <w:tcPr>
            <w:tcW w:w="567" w:type="dxa"/>
            <w:shd w:val="clear" w:color="auto" w:fill="E2EFD9" w:themeFill="accent6" w:themeFillTint="33"/>
            <w:vAlign w:val="center"/>
          </w:tcPr>
          <w:p w14:paraId="50F5C5BB" w14:textId="77777777" w:rsidR="00576E4C" w:rsidRPr="00CF1149" w:rsidRDefault="00576E4C" w:rsidP="00576E4C">
            <w:pPr>
              <w:jc w:val="center"/>
              <w:rPr>
                <w:b/>
                <w:sz w:val="20"/>
              </w:rPr>
            </w:pPr>
          </w:p>
        </w:tc>
        <w:tc>
          <w:tcPr>
            <w:tcW w:w="8647" w:type="dxa"/>
            <w:shd w:val="clear" w:color="auto" w:fill="E2EFD9" w:themeFill="accent6" w:themeFillTint="33"/>
            <w:vAlign w:val="center"/>
          </w:tcPr>
          <w:p w14:paraId="7FAF6ED2" w14:textId="77777777" w:rsidR="00576E4C" w:rsidRPr="00A83E50" w:rsidRDefault="00576E4C" w:rsidP="00576E4C">
            <w:pPr>
              <w:rPr>
                <w:b/>
              </w:rPr>
            </w:pPr>
            <w:r w:rsidRPr="00A83E50">
              <w:rPr>
                <w:b/>
              </w:rPr>
              <w:t xml:space="preserve">Итоговая аттестация: </w:t>
            </w:r>
          </w:p>
        </w:tc>
        <w:tc>
          <w:tcPr>
            <w:tcW w:w="1105" w:type="dxa"/>
            <w:shd w:val="clear" w:color="auto" w:fill="E2EFD9" w:themeFill="accent6" w:themeFillTint="33"/>
          </w:tcPr>
          <w:p w14:paraId="083B70F8" w14:textId="77777777" w:rsidR="00576E4C" w:rsidRPr="00A83E50" w:rsidRDefault="00A62E44" w:rsidP="00576E4C">
            <w:pPr>
              <w:jc w:val="center"/>
              <w:rPr>
                <w:b/>
              </w:rPr>
            </w:pPr>
            <w:r>
              <w:rPr>
                <w:b/>
              </w:rPr>
              <w:t>2</w:t>
            </w:r>
          </w:p>
        </w:tc>
      </w:tr>
      <w:tr w:rsidR="00576E4C" w:rsidRPr="00E03F7E" w14:paraId="77229820" w14:textId="77777777" w:rsidTr="000E12F5">
        <w:trPr>
          <w:trHeight w:val="229"/>
        </w:trPr>
        <w:tc>
          <w:tcPr>
            <w:tcW w:w="567" w:type="dxa"/>
            <w:shd w:val="clear" w:color="auto" w:fill="E2EFD9" w:themeFill="accent6" w:themeFillTint="33"/>
            <w:vAlign w:val="center"/>
          </w:tcPr>
          <w:p w14:paraId="4A26FA32" w14:textId="77777777" w:rsidR="00576E4C" w:rsidRPr="00CF1149" w:rsidRDefault="00576E4C" w:rsidP="00576E4C">
            <w:pPr>
              <w:jc w:val="center"/>
              <w:rPr>
                <w:b/>
                <w:sz w:val="20"/>
              </w:rPr>
            </w:pPr>
          </w:p>
        </w:tc>
        <w:tc>
          <w:tcPr>
            <w:tcW w:w="8647" w:type="dxa"/>
            <w:shd w:val="clear" w:color="auto" w:fill="E2EFD9" w:themeFill="accent6" w:themeFillTint="33"/>
            <w:vAlign w:val="center"/>
          </w:tcPr>
          <w:p w14:paraId="54592AE7" w14:textId="77777777" w:rsidR="00576E4C" w:rsidRPr="00A83E50" w:rsidRDefault="00576E4C" w:rsidP="00576E4C">
            <w:pPr>
              <w:rPr>
                <w:b/>
              </w:rPr>
            </w:pPr>
            <w:r w:rsidRPr="00A83E50">
              <w:rPr>
                <w:b/>
              </w:rPr>
              <w:t>ИТОГО по курсу:</w:t>
            </w:r>
          </w:p>
        </w:tc>
        <w:tc>
          <w:tcPr>
            <w:tcW w:w="1105" w:type="dxa"/>
            <w:shd w:val="clear" w:color="auto" w:fill="E2EFD9" w:themeFill="accent6" w:themeFillTint="33"/>
          </w:tcPr>
          <w:p w14:paraId="7BCFB87B" w14:textId="77777777" w:rsidR="00576E4C" w:rsidRPr="00A83E50" w:rsidRDefault="00A62E44" w:rsidP="00576E4C">
            <w:pPr>
              <w:jc w:val="center"/>
              <w:rPr>
                <w:b/>
              </w:rPr>
            </w:pPr>
            <w:r>
              <w:rPr>
                <w:b/>
              </w:rPr>
              <w:t>72</w:t>
            </w:r>
            <w:r w:rsidR="00576E4C" w:rsidRPr="00A83E50">
              <w:rPr>
                <w:b/>
              </w:rPr>
              <w:t xml:space="preserve"> </w:t>
            </w:r>
            <w:proofErr w:type="spellStart"/>
            <w:r w:rsidR="00576E4C" w:rsidRPr="00A83E50">
              <w:rPr>
                <w:b/>
              </w:rPr>
              <w:t>ак.ч</w:t>
            </w:r>
            <w:proofErr w:type="spellEnd"/>
            <w:r w:rsidR="00576E4C" w:rsidRPr="00A83E50">
              <w:rPr>
                <w:b/>
              </w:rPr>
              <w:t>.</w:t>
            </w:r>
          </w:p>
          <w:p w14:paraId="6AE53B58" w14:textId="77777777" w:rsidR="00576E4C" w:rsidRPr="00A83E50" w:rsidRDefault="00576E4C" w:rsidP="00576E4C">
            <w:pPr>
              <w:jc w:val="center"/>
              <w:rPr>
                <w:b/>
              </w:rPr>
            </w:pPr>
          </w:p>
        </w:tc>
      </w:tr>
    </w:tbl>
    <w:p w14:paraId="0532F8E4" w14:textId="77777777" w:rsidR="00AB756E" w:rsidRDefault="00AB756E" w:rsidP="00AB756E">
      <w:pPr>
        <w:jc w:val="center"/>
        <w:rPr>
          <w:b/>
          <w:bCs/>
          <w:sz w:val="28"/>
          <w:szCs w:val="28"/>
        </w:rPr>
      </w:pPr>
    </w:p>
    <w:p w14:paraId="0F8300A6" w14:textId="77777777" w:rsidR="000E12F5" w:rsidRDefault="000E12F5" w:rsidP="00AB756E">
      <w:pPr>
        <w:jc w:val="center"/>
        <w:rPr>
          <w:b/>
          <w:bCs/>
          <w:sz w:val="28"/>
          <w:szCs w:val="28"/>
        </w:rPr>
      </w:pPr>
    </w:p>
    <w:p w14:paraId="2FBC8E2A" w14:textId="77777777" w:rsidR="00AB756E" w:rsidRPr="00532C0A" w:rsidRDefault="00AB756E" w:rsidP="00AB756E">
      <w:pPr>
        <w:jc w:val="both"/>
        <w:rPr>
          <w:b/>
          <w:bCs/>
          <w:sz w:val="28"/>
          <w:szCs w:val="28"/>
        </w:rPr>
      </w:pPr>
      <w:r w:rsidRPr="00532C0A">
        <w:rPr>
          <w:sz w:val="28"/>
          <w:szCs w:val="28"/>
        </w:rPr>
        <w:t xml:space="preserve">По итогам обучения слушателю выдаются </w:t>
      </w:r>
      <w:r w:rsidR="004B6127" w:rsidRPr="00532C0A">
        <w:rPr>
          <w:b/>
          <w:bCs/>
          <w:sz w:val="28"/>
          <w:szCs w:val="28"/>
        </w:rPr>
        <w:t xml:space="preserve"> </w:t>
      </w:r>
      <w:r w:rsidRPr="00532C0A">
        <w:rPr>
          <w:b/>
          <w:bCs/>
          <w:sz w:val="28"/>
          <w:szCs w:val="28"/>
        </w:rPr>
        <w:t xml:space="preserve"> Удостоверения о повышении квалификации установленного образца – </w:t>
      </w:r>
      <w:r w:rsidR="004B6127" w:rsidRPr="00532C0A">
        <w:rPr>
          <w:b/>
          <w:bCs/>
          <w:sz w:val="28"/>
          <w:szCs w:val="28"/>
        </w:rPr>
        <w:t xml:space="preserve"> </w:t>
      </w:r>
      <w:r w:rsidRPr="00532C0A">
        <w:rPr>
          <w:b/>
          <w:bCs/>
          <w:sz w:val="28"/>
          <w:szCs w:val="28"/>
        </w:rPr>
        <w:t xml:space="preserve"> ФАУ «РосКапСтрой» Минстроя России.</w:t>
      </w:r>
    </w:p>
    <w:p w14:paraId="6596371A" w14:textId="77777777" w:rsidR="00AB756E" w:rsidRPr="00532C0A" w:rsidRDefault="00AB756E" w:rsidP="00AB756E">
      <w:pPr>
        <w:rPr>
          <w:sz w:val="28"/>
          <w:szCs w:val="28"/>
        </w:rPr>
      </w:pPr>
      <w:r w:rsidRPr="00532C0A">
        <w:rPr>
          <w:sz w:val="28"/>
          <w:szCs w:val="28"/>
        </w:rPr>
        <w:t>Обучение проводится в очно-заочной форме с применением дистанционных образовательных технологий и электронного обучения.</w:t>
      </w:r>
    </w:p>
    <w:p w14:paraId="74355AF4" w14:textId="77777777" w:rsidR="00532C0A" w:rsidRDefault="00532C0A" w:rsidP="00AB756E">
      <w:pPr>
        <w:rPr>
          <w:sz w:val="28"/>
          <w:szCs w:val="28"/>
        </w:rPr>
      </w:pPr>
    </w:p>
    <w:p w14:paraId="61ECA0CF" w14:textId="4DE20DB9" w:rsidR="00532C0A" w:rsidRDefault="00AB756E" w:rsidP="00AB756E">
      <w:pPr>
        <w:rPr>
          <w:sz w:val="28"/>
          <w:szCs w:val="28"/>
        </w:rPr>
      </w:pPr>
      <w:r w:rsidRPr="00532C0A">
        <w:rPr>
          <w:sz w:val="28"/>
          <w:szCs w:val="28"/>
        </w:rPr>
        <w:t xml:space="preserve">Заявки на обучение направлять по электронной почте: </w:t>
      </w:r>
    </w:p>
    <w:p w14:paraId="24A5140C" w14:textId="2FDD9011" w:rsidR="00AB756E" w:rsidRPr="00532C0A" w:rsidRDefault="00AB756E" w:rsidP="00AB756E">
      <w:pPr>
        <w:rPr>
          <w:sz w:val="28"/>
          <w:szCs w:val="28"/>
        </w:rPr>
      </w:pPr>
      <w:r w:rsidRPr="00532C0A">
        <w:rPr>
          <w:sz w:val="28"/>
          <w:szCs w:val="28"/>
        </w:rPr>
        <w:t xml:space="preserve">ntp@roskapstroy.com.   </w:t>
      </w:r>
    </w:p>
    <w:p w14:paraId="4FBA2888" w14:textId="77777777" w:rsidR="00532C0A" w:rsidRPr="00532C0A" w:rsidRDefault="00532C0A" w:rsidP="00AB756E">
      <w:pPr>
        <w:rPr>
          <w:sz w:val="28"/>
          <w:szCs w:val="28"/>
        </w:rPr>
      </w:pPr>
    </w:p>
    <w:p w14:paraId="6BFEDEF5" w14:textId="1FD52A08" w:rsidR="00AB756E" w:rsidRPr="00532C0A" w:rsidRDefault="00AB756E" w:rsidP="00AB756E">
      <w:pPr>
        <w:rPr>
          <w:sz w:val="28"/>
          <w:szCs w:val="28"/>
        </w:rPr>
      </w:pPr>
      <w:r w:rsidRPr="00532C0A">
        <w:rPr>
          <w:b/>
          <w:bCs/>
          <w:sz w:val="28"/>
          <w:szCs w:val="28"/>
        </w:rPr>
        <w:t>Контактная информация</w:t>
      </w:r>
      <w:r w:rsidRPr="00532C0A">
        <w:rPr>
          <w:sz w:val="28"/>
          <w:szCs w:val="28"/>
        </w:rPr>
        <w:t>: тел.: +7 (499) 1</w:t>
      </w:r>
      <w:r w:rsidR="004439B9" w:rsidRPr="00532C0A">
        <w:rPr>
          <w:sz w:val="28"/>
          <w:szCs w:val="28"/>
        </w:rPr>
        <w:t>47</w:t>
      </w:r>
      <w:r w:rsidRPr="00532C0A">
        <w:rPr>
          <w:sz w:val="28"/>
          <w:szCs w:val="28"/>
        </w:rPr>
        <w:t>-</w:t>
      </w:r>
      <w:r w:rsidR="00A62E44" w:rsidRPr="00532C0A">
        <w:rPr>
          <w:sz w:val="28"/>
          <w:szCs w:val="28"/>
        </w:rPr>
        <w:t>55</w:t>
      </w:r>
      <w:r w:rsidRPr="00532C0A">
        <w:rPr>
          <w:sz w:val="28"/>
          <w:szCs w:val="28"/>
        </w:rPr>
        <w:t>-</w:t>
      </w:r>
      <w:r w:rsidR="004439B9" w:rsidRPr="00532C0A">
        <w:rPr>
          <w:sz w:val="28"/>
          <w:szCs w:val="28"/>
        </w:rPr>
        <w:t>99</w:t>
      </w:r>
      <w:r w:rsidRPr="00532C0A">
        <w:rPr>
          <w:sz w:val="28"/>
          <w:szCs w:val="28"/>
        </w:rPr>
        <w:t>, +7 (910) 477-39-40.</w:t>
      </w:r>
    </w:p>
    <w:p w14:paraId="2BBC4B9A" w14:textId="77777777" w:rsidR="00AB756E" w:rsidRPr="00532C0A" w:rsidRDefault="00532C0A" w:rsidP="00AB756E">
      <w:pPr>
        <w:rPr>
          <w:sz w:val="28"/>
          <w:szCs w:val="28"/>
        </w:rPr>
      </w:pPr>
      <w:hyperlink r:id="rId7" w:history="1">
        <w:r w:rsidR="00AB756E" w:rsidRPr="00532C0A">
          <w:rPr>
            <w:rStyle w:val="a7"/>
            <w:sz w:val="28"/>
            <w:szCs w:val="28"/>
            <w:lang w:val="en-US"/>
          </w:rPr>
          <w:t>www</w:t>
        </w:r>
        <w:r w:rsidR="00AB756E" w:rsidRPr="00532C0A">
          <w:rPr>
            <w:rStyle w:val="a7"/>
            <w:sz w:val="28"/>
            <w:szCs w:val="28"/>
          </w:rPr>
          <w:t>.</w:t>
        </w:r>
        <w:r w:rsidR="00AB756E" w:rsidRPr="00532C0A">
          <w:rPr>
            <w:rStyle w:val="a7"/>
            <w:sz w:val="28"/>
            <w:szCs w:val="28"/>
            <w:lang w:val="en-US"/>
          </w:rPr>
          <w:t>roskapstroy</w:t>
        </w:r>
        <w:r w:rsidR="00AB756E" w:rsidRPr="00532C0A">
          <w:rPr>
            <w:rStyle w:val="a7"/>
            <w:sz w:val="28"/>
            <w:szCs w:val="28"/>
          </w:rPr>
          <w:t>.</w:t>
        </w:r>
        <w:r w:rsidR="00AB756E" w:rsidRPr="00532C0A">
          <w:rPr>
            <w:rStyle w:val="a7"/>
            <w:sz w:val="28"/>
            <w:szCs w:val="28"/>
            <w:lang w:val="en-US"/>
          </w:rPr>
          <w:t>com</w:t>
        </w:r>
      </w:hyperlink>
      <w:r w:rsidR="00F563BB" w:rsidRPr="00532C0A">
        <w:rPr>
          <w:sz w:val="28"/>
          <w:szCs w:val="28"/>
        </w:rPr>
        <w:t xml:space="preserve"> </w:t>
      </w:r>
    </w:p>
    <w:p w14:paraId="71AD0A51" w14:textId="77777777" w:rsidR="001809A2" w:rsidRPr="00532C0A" w:rsidRDefault="00AB756E" w:rsidP="00A62E44">
      <w:pPr>
        <w:rPr>
          <w:sz w:val="28"/>
          <w:szCs w:val="28"/>
        </w:rPr>
      </w:pPr>
      <w:r w:rsidRPr="00532C0A">
        <w:rPr>
          <w:sz w:val="28"/>
          <w:szCs w:val="28"/>
        </w:rPr>
        <w:t xml:space="preserve">                        </w:t>
      </w:r>
    </w:p>
    <w:sectPr w:rsidR="001809A2" w:rsidRPr="00532C0A" w:rsidSect="002E52D5">
      <w:pgSz w:w="11906" w:h="16838"/>
      <w:pgMar w:top="1134" w:right="567" w:bottom="993"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FD42C8"/>
    <w:multiLevelType w:val="hybridMultilevel"/>
    <w:tmpl w:val="719030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15:restartNumberingAfterBreak="0">
    <w:nsid w:val="49B026A6"/>
    <w:multiLevelType w:val="hybridMultilevel"/>
    <w:tmpl w:val="D0AA82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BC444FA"/>
    <w:multiLevelType w:val="hybridMultilevel"/>
    <w:tmpl w:val="EDD823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738435665">
    <w:abstractNumId w:val="0"/>
  </w:num>
  <w:num w:numId="2" w16cid:durableId="1543397993">
    <w:abstractNumId w:val="2"/>
  </w:num>
  <w:num w:numId="3" w16cid:durableId="38930370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86129"/>
    <w:rsid w:val="000257DD"/>
    <w:rsid w:val="00063C4F"/>
    <w:rsid w:val="000955C5"/>
    <w:rsid w:val="000B6373"/>
    <w:rsid w:val="000E12F5"/>
    <w:rsid w:val="00114983"/>
    <w:rsid w:val="00151ADE"/>
    <w:rsid w:val="00153C21"/>
    <w:rsid w:val="001544DF"/>
    <w:rsid w:val="00163CA7"/>
    <w:rsid w:val="001665C9"/>
    <w:rsid w:val="001708EB"/>
    <w:rsid w:val="001809A2"/>
    <w:rsid w:val="00191F41"/>
    <w:rsid w:val="00193D62"/>
    <w:rsid w:val="001B7455"/>
    <w:rsid w:val="002036CF"/>
    <w:rsid w:val="00203E6F"/>
    <w:rsid w:val="00213B82"/>
    <w:rsid w:val="0022616E"/>
    <w:rsid w:val="00241987"/>
    <w:rsid w:val="00284AD1"/>
    <w:rsid w:val="00293DBF"/>
    <w:rsid w:val="002D4039"/>
    <w:rsid w:val="002E3EF6"/>
    <w:rsid w:val="002E52D5"/>
    <w:rsid w:val="0030364D"/>
    <w:rsid w:val="00373109"/>
    <w:rsid w:val="00374F19"/>
    <w:rsid w:val="003A4164"/>
    <w:rsid w:val="003B7352"/>
    <w:rsid w:val="003D7DF4"/>
    <w:rsid w:val="00415431"/>
    <w:rsid w:val="00430EEF"/>
    <w:rsid w:val="00440039"/>
    <w:rsid w:val="00441A86"/>
    <w:rsid w:val="004439B9"/>
    <w:rsid w:val="004725DF"/>
    <w:rsid w:val="004729EE"/>
    <w:rsid w:val="00491A48"/>
    <w:rsid w:val="0049267F"/>
    <w:rsid w:val="004B6127"/>
    <w:rsid w:val="004D637A"/>
    <w:rsid w:val="004E0D75"/>
    <w:rsid w:val="0051072F"/>
    <w:rsid w:val="00520AAF"/>
    <w:rsid w:val="00532615"/>
    <w:rsid w:val="00532C0A"/>
    <w:rsid w:val="0054756D"/>
    <w:rsid w:val="00566D35"/>
    <w:rsid w:val="00576E4C"/>
    <w:rsid w:val="005D527A"/>
    <w:rsid w:val="005E343E"/>
    <w:rsid w:val="005F67D6"/>
    <w:rsid w:val="0061543B"/>
    <w:rsid w:val="00636B6C"/>
    <w:rsid w:val="006411ED"/>
    <w:rsid w:val="00653495"/>
    <w:rsid w:val="00661769"/>
    <w:rsid w:val="00672433"/>
    <w:rsid w:val="0069630F"/>
    <w:rsid w:val="006A3790"/>
    <w:rsid w:val="006A7540"/>
    <w:rsid w:val="006B0D40"/>
    <w:rsid w:val="006C0358"/>
    <w:rsid w:val="006D2B74"/>
    <w:rsid w:val="006E3EC8"/>
    <w:rsid w:val="006F21EE"/>
    <w:rsid w:val="007145DA"/>
    <w:rsid w:val="007613FD"/>
    <w:rsid w:val="00771239"/>
    <w:rsid w:val="007A4B81"/>
    <w:rsid w:val="007A5BD3"/>
    <w:rsid w:val="007C4FDB"/>
    <w:rsid w:val="007C7188"/>
    <w:rsid w:val="007C7B4B"/>
    <w:rsid w:val="00840170"/>
    <w:rsid w:val="008542F6"/>
    <w:rsid w:val="00890FC6"/>
    <w:rsid w:val="00893570"/>
    <w:rsid w:val="008A53B3"/>
    <w:rsid w:val="008C4759"/>
    <w:rsid w:val="008C4A46"/>
    <w:rsid w:val="008D1C50"/>
    <w:rsid w:val="008E2F0C"/>
    <w:rsid w:val="00936871"/>
    <w:rsid w:val="00940C1D"/>
    <w:rsid w:val="0097513A"/>
    <w:rsid w:val="009766BF"/>
    <w:rsid w:val="009D1279"/>
    <w:rsid w:val="009D22EF"/>
    <w:rsid w:val="00A07999"/>
    <w:rsid w:val="00A136A6"/>
    <w:rsid w:val="00A1691F"/>
    <w:rsid w:val="00A26F05"/>
    <w:rsid w:val="00A62E44"/>
    <w:rsid w:val="00A73216"/>
    <w:rsid w:val="00AB756E"/>
    <w:rsid w:val="00B21547"/>
    <w:rsid w:val="00B31AA5"/>
    <w:rsid w:val="00B63BBA"/>
    <w:rsid w:val="00B86129"/>
    <w:rsid w:val="00BA4ECD"/>
    <w:rsid w:val="00BB4A0E"/>
    <w:rsid w:val="00BC4778"/>
    <w:rsid w:val="00BD3E34"/>
    <w:rsid w:val="00BE2745"/>
    <w:rsid w:val="00BE713C"/>
    <w:rsid w:val="00BF783D"/>
    <w:rsid w:val="00C111AA"/>
    <w:rsid w:val="00C256A4"/>
    <w:rsid w:val="00C35356"/>
    <w:rsid w:val="00C82383"/>
    <w:rsid w:val="00C92C74"/>
    <w:rsid w:val="00CD7CC4"/>
    <w:rsid w:val="00CD7E17"/>
    <w:rsid w:val="00CE1D16"/>
    <w:rsid w:val="00CE6E54"/>
    <w:rsid w:val="00CF1149"/>
    <w:rsid w:val="00D0131B"/>
    <w:rsid w:val="00D0736B"/>
    <w:rsid w:val="00D14465"/>
    <w:rsid w:val="00D165EC"/>
    <w:rsid w:val="00D31469"/>
    <w:rsid w:val="00D94B17"/>
    <w:rsid w:val="00DA6261"/>
    <w:rsid w:val="00DA7249"/>
    <w:rsid w:val="00DB1635"/>
    <w:rsid w:val="00E01180"/>
    <w:rsid w:val="00E50A83"/>
    <w:rsid w:val="00E72046"/>
    <w:rsid w:val="00E85713"/>
    <w:rsid w:val="00E90E07"/>
    <w:rsid w:val="00EA7908"/>
    <w:rsid w:val="00EB41D9"/>
    <w:rsid w:val="00EF6EA0"/>
    <w:rsid w:val="00EF7493"/>
    <w:rsid w:val="00F37C43"/>
    <w:rsid w:val="00F563BB"/>
    <w:rsid w:val="00F60449"/>
    <w:rsid w:val="00F811CC"/>
    <w:rsid w:val="00FF0AA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4DA58F"/>
  <w15:docId w15:val="{00327830-AB93-431E-BF97-E230FE598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63C4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36871"/>
    <w:rPr>
      <w:rFonts w:ascii="Tahoma" w:hAnsi="Tahoma" w:cs="Tahoma"/>
      <w:sz w:val="16"/>
      <w:szCs w:val="16"/>
    </w:rPr>
  </w:style>
  <w:style w:type="character" w:customStyle="1" w:styleId="a4">
    <w:name w:val="Текст выноски Знак"/>
    <w:basedOn w:val="a0"/>
    <w:link w:val="a3"/>
    <w:uiPriority w:val="99"/>
    <w:semiHidden/>
    <w:rsid w:val="00936871"/>
    <w:rPr>
      <w:rFonts w:ascii="Tahoma" w:eastAsia="Times New Roman" w:hAnsi="Tahoma" w:cs="Tahoma"/>
      <w:sz w:val="16"/>
      <w:szCs w:val="16"/>
      <w:lang w:eastAsia="ru-RU"/>
    </w:rPr>
  </w:style>
  <w:style w:type="paragraph" w:styleId="a5">
    <w:name w:val="List Paragraph"/>
    <w:basedOn w:val="a"/>
    <w:link w:val="a6"/>
    <w:uiPriority w:val="34"/>
    <w:qFormat/>
    <w:rsid w:val="002E52D5"/>
    <w:pPr>
      <w:spacing w:after="160" w:line="259" w:lineRule="auto"/>
      <w:ind w:left="720"/>
      <w:contextualSpacing/>
    </w:pPr>
    <w:rPr>
      <w:rFonts w:asciiTheme="minorHAnsi" w:eastAsiaTheme="minorHAnsi" w:hAnsiTheme="minorHAnsi" w:cstheme="minorBidi"/>
      <w:sz w:val="22"/>
      <w:szCs w:val="22"/>
      <w:lang w:eastAsia="en-US"/>
    </w:rPr>
  </w:style>
  <w:style w:type="character" w:customStyle="1" w:styleId="FontStyle15">
    <w:name w:val="Font Style15"/>
    <w:uiPriority w:val="99"/>
    <w:rsid w:val="0069630F"/>
    <w:rPr>
      <w:rFonts w:ascii="Times New Roman" w:hAnsi="Times New Roman" w:cs="Times New Roman"/>
      <w:sz w:val="24"/>
      <w:szCs w:val="24"/>
    </w:rPr>
  </w:style>
  <w:style w:type="character" w:styleId="a7">
    <w:name w:val="Hyperlink"/>
    <w:basedOn w:val="a0"/>
    <w:uiPriority w:val="99"/>
    <w:unhideWhenUsed/>
    <w:rsid w:val="00153C21"/>
    <w:rPr>
      <w:color w:val="0000FF"/>
      <w:u w:val="single"/>
    </w:rPr>
  </w:style>
  <w:style w:type="character" w:styleId="a8">
    <w:name w:val="Strong"/>
    <w:basedOn w:val="a0"/>
    <w:qFormat/>
    <w:rsid w:val="001809A2"/>
    <w:rPr>
      <w:b/>
      <w:bCs/>
    </w:rPr>
  </w:style>
  <w:style w:type="character" w:customStyle="1" w:styleId="FontStyle29">
    <w:name w:val="Font Style29"/>
    <w:basedOn w:val="a0"/>
    <w:uiPriority w:val="99"/>
    <w:rsid w:val="0061543B"/>
    <w:rPr>
      <w:rFonts w:ascii="Calibri" w:hAnsi="Calibri" w:cs="Calibri"/>
      <w:spacing w:val="-10"/>
      <w:sz w:val="20"/>
      <w:szCs w:val="20"/>
    </w:rPr>
  </w:style>
  <w:style w:type="paragraph" w:customStyle="1" w:styleId="Style9">
    <w:name w:val="Style9"/>
    <w:basedOn w:val="a"/>
    <w:uiPriority w:val="99"/>
    <w:rsid w:val="00636B6C"/>
    <w:pPr>
      <w:widowControl w:val="0"/>
      <w:autoSpaceDE w:val="0"/>
      <w:autoSpaceDN w:val="0"/>
      <w:adjustRightInd w:val="0"/>
      <w:spacing w:line="233" w:lineRule="exact"/>
      <w:ind w:firstLine="514"/>
      <w:jc w:val="both"/>
    </w:pPr>
    <w:rPr>
      <w:rFonts w:eastAsiaTheme="minorEastAsia"/>
    </w:rPr>
  </w:style>
  <w:style w:type="paragraph" w:customStyle="1" w:styleId="Style18">
    <w:name w:val="Style18"/>
    <w:basedOn w:val="a"/>
    <w:uiPriority w:val="99"/>
    <w:rsid w:val="00636B6C"/>
    <w:pPr>
      <w:widowControl w:val="0"/>
      <w:autoSpaceDE w:val="0"/>
      <w:autoSpaceDN w:val="0"/>
      <w:adjustRightInd w:val="0"/>
    </w:pPr>
    <w:rPr>
      <w:rFonts w:eastAsiaTheme="minorEastAsia"/>
    </w:rPr>
  </w:style>
  <w:style w:type="character" w:customStyle="1" w:styleId="FontStyle33">
    <w:name w:val="Font Style33"/>
    <w:basedOn w:val="a0"/>
    <w:uiPriority w:val="99"/>
    <w:rsid w:val="00636B6C"/>
    <w:rPr>
      <w:rFonts w:ascii="Calibri" w:hAnsi="Calibri" w:cs="Calibri"/>
      <w:sz w:val="24"/>
      <w:szCs w:val="24"/>
    </w:rPr>
  </w:style>
  <w:style w:type="character" w:customStyle="1" w:styleId="js-phone-number">
    <w:name w:val="js-phone-number"/>
    <w:basedOn w:val="a0"/>
    <w:rsid w:val="00B31AA5"/>
  </w:style>
  <w:style w:type="paragraph" w:styleId="a9">
    <w:name w:val="Subtitle"/>
    <w:basedOn w:val="a"/>
    <w:next w:val="a"/>
    <w:link w:val="aa"/>
    <w:rsid w:val="004B6127"/>
    <w:pPr>
      <w:keepNext/>
      <w:pBdr>
        <w:top w:val="nil"/>
        <w:left w:val="nil"/>
        <w:bottom w:val="nil"/>
        <w:right w:val="nil"/>
        <w:between w:val="nil"/>
        <w:bar w:val="nil"/>
      </w:pBdr>
    </w:pPr>
    <w:rPr>
      <w:rFonts w:ascii="Helvetica" w:eastAsia="Arial Unicode MS" w:hAnsi="Helvetica" w:cs="Arial Unicode MS"/>
      <w:color w:val="000000"/>
      <w:sz w:val="40"/>
      <w:szCs w:val="40"/>
      <w:bdr w:val="nil"/>
    </w:rPr>
  </w:style>
  <w:style w:type="character" w:customStyle="1" w:styleId="aa">
    <w:name w:val="Подзаголовок Знак"/>
    <w:basedOn w:val="a0"/>
    <w:link w:val="a9"/>
    <w:rsid w:val="004B6127"/>
    <w:rPr>
      <w:rFonts w:ascii="Helvetica" w:eastAsia="Arial Unicode MS" w:hAnsi="Helvetica" w:cs="Arial Unicode MS"/>
      <w:color w:val="000000"/>
      <w:sz w:val="40"/>
      <w:szCs w:val="40"/>
      <w:bdr w:val="nil"/>
      <w:lang w:eastAsia="ru-RU"/>
    </w:rPr>
  </w:style>
  <w:style w:type="paragraph" w:styleId="ab">
    <w:name w:val="Normal (Web)"/>
    <w:basedOn w:val="a"/>
    <w:uiPriority w:val="99"/>
    <w:unhideWhenUsed/>
    <w:rsid w:val="004B6127"/>
    <w:pPr>
      <w:spacing w:before="100" w:beforeAutospacing="1" w:after="100" w:afterAutospacing="1"/>
    </w:pPr>
  </w:style>
  <w:style w:type="character" w:customStyle="1" w:styleId="FontStyle114">
    <w:name w:val="Font Style114"/>
    <w:basedOn w:val="a0"/>
    <w:uiPriority w:val="99"/>
    <w:rsid w:val="00F563BB"/>
    <w:rPr>
      <w:rFonts w:ascii="Times New Roman" w:hAnsi="Times New Roman" w:cs="Times New Roman"/>
      <w:sz w:val="26"/>
      <w:szCs w:val="26"/>
    </w:rPr>
  </w:style>
  <w:style w:type="paragraph" w:customStyle="1" w:styleId="Style22">
    <w:name w:val="Style22"/>
    <w:basedOn w:val="a"/>
    <w:uiPriority w:val="99"/>
    <w:rsid w:val="00F563BB"/>
    <w:pPr>
      <w:widowControl w:val="0"/>
      <w:autoSpaceDE w:val="0"/>
      <w:autoSpaceDN w:val="0"/>
      <w:adjustRightInd w:val="0"/>
      <w:spacing w:line="365" w:lineRule="exact"/>
      <w:ind w:firstLine="552"/>
      <w:jc w:val="both"/>
    </w:pPr>
    <w:rPr>
      <w:rFonts w:eastAsiaTheme="minorEastAsia"/>
    </w:rPr>
  </w:style>
  <w:style w:type="paragraph" w:customStyle="1" w:styleId="Style5">
    <w:name w:val="Style5"/>
    <w:basedOn w:val="a"/>
    <w:uiPriority w:val="99"/>
    <w:rsid w:val="00F563BB"/>
    <w:pPr>
      <w:widowControl w:val="0"/>
      <w:autoSpaceDE w:val="0"/>
      <w:autoSpaceDN w:val="0"/>
      <w:adjustRightInd w:val="0"/>
      <w:spacing w:line="372" w:lineRule="exact"/>
      <w:ind w:firstLine="706"/>
      <w:jc w:val="both"/>
    </w:pPr>
    <w:rPr>
      <w:rFonts w:eastAsiaTheme="minorEastAsia"/>
    </w:rPr>
  </w:style>
  <w:style w:type="paragraph" w:customStyle="1" w:styleId="Style3">
    <w:name w:val="Style3"/>
    <w:basedOn w:val="a"/>
    <w:uiPriority w:val="99"/>
    <w:rsid w:val="00F563BB"/>
    <w:pPr>
      <w:widowControl w:val="0"/>
      <w:autoSpaceDE w:val="0"/>
      <w:autoSpaceDN w:val="0"/>
      <w:adjustRightInd w:val="0"/>
      <w:spacing w:line="331" w:lineRule="exact"/>
      <w:ind w:firstLine="523"/>
      <w:jc w:val="both"/>
    </w:pPr>
    <w:rPr>
      <w:rFonts w:ascii="Tahoma" w:eastAsiaTheme="minorEastAsia" w:hAnsi="Tahoma" w:cs="Tahoma"/>
    </w:rPr>
  </w:style>
  <w:style w:type="character" w:customStyle="1" w:styleId="FontStyle111">
    <w:name w:val="Font Style111"/>
    <w:basedOn w:val="a0"/>
    <w:uiPriority w:val="99"/>
    <w:rsid w:val="00373109"/>
    <w:rPr>
      <w:rFonts w:ascii="Times New Roman" w:hAnsi="Times New Roman" w:cs="Times New Roman"/>
      <w:b/>
      <w:bCs/>
      <w:sz w:val="24"/>
      <w:szCs w:val="24"/>
    </w:rPr>
  </w:style>
  <w:style w:type="character" w:customStyle="1" w:styleId="a6">
    <w:name w:val="Абзац списка Знак"/>
    <w:basedOn w:val="a0"/>
    <w:link w:val="a5"/>
    <w:uiPriority w:val="34"/>
    <w:rsid w:val="001708EB"/>
  </w:style>
  <w:style w:type="paragraph" w:customStyle="1" w:styleId="Default">
    <w:name w:val="Default"/>
    <w:rsid w:val="001708E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FontStyle109">
    <w:name w:val="Font Style109"/>
    <w:uiPriority w:val="99"/>
    <w:rsid w:val="00F37C43"/>
    <w:rPr>
      <w:rFonts w:ascii="Times New Roman" w:hAnsi="Times New Roman" w:cs="Times New Roman"/>
      <w:sz w:val="26"/>
      <w:szCs w:val="26"/>
    </w:rPr>
  </w:style>
  <w:style w:type="paragraph" w:customStyle="1" w:styleId="Style10">
    <w:name w:val="Style10"/>
    <w:basedOn w:val="a"/>
    <w:uiPriority w:val="99"/>
    <w:rsid w:val="00D165EC"/>
    <w:pPr>
      <w:widowControl w:val="0"/>
      <w:autoSpaceDE w:val="0"/>
      <w:autoSpaceDN w:val="0"/>
      <w:adjustRightInd w:val="0"/>
      <w:jc w:val="both"/>
    </w:pPr>
    <w:rPr>
      <w:rFonts w:eastAsiaTheme="minorEastAsia"/>
    </w:rPr>
  </w:style>
  <w:style w:type="character" w:customStyle="1" w:styleId="FontStyle24">
    <w:name w:val="Font Style24"/>
    <w:basedOn w:val="a0"/>
    <w:uiPriority w:val="99"/>
    <w:rsid w:val="00D165EC"/>
    <w:rPr>
      <w:rFonts w:ascii="Times New Roman" w:hAnsi="Times New Roman" w:cs="Times New Roman"/>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6929">
      <w:bodyDiv w:val="1"/>
      <w:marLeft w:val="0"/>
      <w:marRight w:val="0"/>
      <w:marTop w:val="0"/>
      <w:marBottom w:val="0"/>
      <w:divBdr>
        <w:top w:val="none" w:sz="0" w:space="0" w:color="auto"/>
        <w:left w:val="none" w:sz="0" w:space="0" w:color="auto"/>
        <w:bottom w:val="none" w:sz="0" w:space="0" w:color="auto"/>
        <w:right w:val="none" w:sz="0" w:space="0" w:color="auto"/>
      </w:divBdr>
    </w:div>
    <w:div w:id="739986870">
      <w:bodyDiv w:val="1"/>
      <w:marLeft w:val="0"/>
      <w:marRight w:val="0"/>
      <w:marTop w:val="0"/>
      <w:marBottom w:val="0"/>
      <w:divBdr>
        <w:top w:val="none" w:sz="0" w:space="0" w:color="auto"/>
        <w:left w:val="none" w:sz="0" w:space="0" w:color="auto"/>
        <w:bottom w:val="none" w:sz="0" w:space="0" w:color="auto"/>
        <w:right w:val="none" w:sz="0" w:space="0" w:color="auto"/>
      </w:divBdr>
    </w:div>
    <w:div w:id="945580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oskapstro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1682</Words>
  <Characters>9594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Кольцова Ирина Николаевна</dc:creator>
  <cp:lastModifiedBy>Мельников Николай Михайлович</cp:lastModifiedBy>
  <cp:revision>4</cp:revision>
  <cp:lastPrinted>2022-04-27T05:51:00Z</cp:lastPrinted>
  <dcterms:created xsi:type="dcterms:W3CDTF">2022-04-26T12:48:00Z</dcterms:created>
  <dcterms:modified xsi:type="dcterms:W3CDTF">2022-04-28T10:06:00Z</dcterms:modified>
</cp:coreProperties>
</file>